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692" w:rsidRDefault="00FD0692" w:rsidP="00FD0692">
      <w:pPr>
        <w:spacing w:after="0" w:line="480" w:lineRule="auto"/>
        <w:jc w:val="center"/>
        <w:rPr>
          <w:rFonts w:ascii="Times New Roman" w:hAnsi="Times New Roman" w:cs="Times New Roman"/>
          <w:b/>
          <w:sz w:val="24"/>
          <w:szCs w:val="24"/>
        </w:rPr>
      </w:pPr>
    </w:p>
    <w:p w:rsidR="00FD0692" w:rsidRDefault="00FD0692" w:rsidP="00FD0692">
      <w:pPr>
        <w:spacing w:after="0" w:line="480" w:lineRule="auto"/>
        <w:jc w:val="center"/>
        <w:rPr>
          <w:rFonts w:ascii="Times New Roman" w:hAnsi="Times New Roman" w:cs="Times New Roman"/>
          <w:b/>
          <w:sz w:val="24"/>
          <w:szCs w:val="24"/>
        </w:rPr>
      </w:pPr>
    </w:p>
    <w:p w:rsidR="00FD0692" w:rsidRDefault="00FD0692" w:rsidP="00FD0692">
      <w:pPr>
        <w:spacing w:after="0" w:line="480" w:lineRule="auto"/>
        <w:jc w:val="center"/>
        <w:rPr>
          <w:rFonts w:ascii="Times New Roman" w:hAnsi="Times New Roman" w:cs="Times New Roman"/>
          <w:b/>
          <w:sz w:val="24"/>
          <w:szCs w:val="24"/>
        </w:rPr>
      </w:pPr>
    </w:p>
    <w:p w:rsidR="00FD0692" w:rsidRDefault="00FD0692" w:rsidP="00FD0692">
      <w:pPr>
        <w:spacing w:after="0" w:line="480" w:lineRule="auto"/>
        <w:jc w:val="center"/>
        <w:rPr>
          <w:rFonts w:ascii="Times New Roman" w:hAnsi="Times New Roman" w:cs="Times New Roman"/>
          <w:b/>
          <w:sz w:val="24"/>
          <w:szCs w:val="24"/>
        </w:rPr>
      </w:pPr>
    </w:p>
    <w:p w:rsidR="00B11C2D" w:rsidRDefault="00FD0692" w:rsidP="00FD0692">
      <w:pPr>
        <w:spacing w:after="0" w:line="480" w:lineRule="auto"/>
        <w:jc w:val="center"/>
        <w:rPr>
          <w:rFonts w:ascii="Times New Roman" w:hAnsi="Times New Roman" w:cs="Times New Roman"/>
          <w:b/>
          <w:sz w:val="24"/>
          <w:szCs w:val="24"/>
        </w:rPr>
      </w:pPr>
      <w:bookmarkStart w:id="0" w:name="_GoBack"/>
      <w:r w:rsidRPr="00FD0692">
        <w:rPr>
          <w:rFonts w:ascii="Times New Roman" w:hAnsi="Times New Roman" w:cs="Times New Roman"/>
          <w:b/>
          <w:sz w:val="24"/>
          <w:szCs w:val="24"/>
        </w:rPr>
        <w:t xml:space="preserve">Specific Learning </w:t>
      </w:r>
      <w:bookmarkEnd w:id="0"/>
      <w:r w:rsidRPr="00FD0692">
        <w:rPr>
          <w:rFonts w:ascii="Times New Roman" w:hAnsi="Times New Roman" w:cs="Times New Roman"/>
          <w:b/>
          <w:sz w:val="24"/>
          <w:szCs w:val="24"/>
        </w:rPr>
        <w:t>Disorder</w:t>
      </w:r>
    </w:p>
    <w:p w:rsidR="00FD0692" w:rsidRDefault="00FD0692" w:rsidP="00FD0692">
      <w:pPr>
        <w:spacing w:after="0" w:line="480" w:lineRule="auto"/>
        <w:jc w:val="center"/>
        <w:rPr>
          <w:rFonts w:ascii="Times New Roman" w:hAnsi="Times New Roman" w:cs="Times New Roman"/>
          <w:b/>
          <w:sz w:val="24"/>
          <w:szCs w:val="24"/>
        </w:rPr>
      </w:pPr>
    </w:p>
    <w:p w:rsidR="00FD0692" w:rsidRDefault="00FD0692" w:rsidP="00FD0692">
      <w:pPr>
        <w:spacing w:after="0" w:line="480" w:lineRule="auto"/>
        <w:jc w:val="center"/>
        <w:rPr>
          <w:rFonts w:ascii="Times New Roman" w:hAnsi="Times New Roman" w:cs="Times New Roman"/>
          <w:b/>
          <w:sz w:val="24"/>
          <w:szCs w:val="24"/>
        </w:rPr>
      </w:pPr>
    </w:p>
    <w:p w:rsidR="00FD0692" w:rsidRPr="00FD0692" w:rsidRDefault="00FD0692" w:rsidP="00FD0692">
      <w:pPr>
        <w:spacing w:after="0" w:line="480" w:lineRule="auto"/>
        <w:jc w:val="center"/>
        <w:rPr>
          <w:rFonts w:ascii="Times New Roman" w:hAnsi="Times New Roman" w:cs="Times New Roman"/>
          <w:b/>
          <w:sz w:val="24"/>
          <w:szCs w:val="24"/>
        </w:rPr>
      </w:pPr>
    </w:p>
    <w:p w:rsidR="00FD0692" w:rsidRPr="00FD0692" w:rsidRDefault="00FD0692" w:rsidP="00FD0692">
      <w:pPr>
        <w:spacing w:after="0" w:line="480" w:lineRule="auto"/>
        <w:jc w:val="center"/>
        <w:rPr>
          <w:rFonts w:ascii="Times New Roman" w:hAnsi="Times New Roman" w:cs="Times New Roman"/>
          <w:sz w:val="24"/>
          <w:szCs w:val="24"/>
        </w:rPr>
      </w:pPr>
      <w:r w:rsidRPr="00FD0692">
        <w:rPr>
          <w:rFonts w:ascii="Times New Roman" w:hAnsi="Times New Roman" w:cs="Times New Roman"/>
          <w:sz w:val="24"/>
          <w:szCs w:val="24"/>
        </w:rPr>
        <w:t>Student’s Name</w:t>
      </w:r>
    </w:p>
    <w:p w:rsidR="00FD0692" w:rsidRPr="00FD0692" w:rsidRDefault="00FD0692" w:rsidP="00FD0692">
      <w:pPr>
        <w:spacing w:after="0" w:line="480" w:lineRule="auto"/>
        <w:jc w:val="center"/>
        <w:rPr>
          <w:rFonts w:ascii="Times New Roman" w:hAnsi="Times New Roman" w:cs="Times New Roman"/>
          <w:sz w:val="24"/>
          <w:szCs w:val="24"/>
        </w:rPr>
      </w:pPr>
      <w:r w:rsidRPr="00FD0692">
        <w:rPr>
          <w:rFonts w:ascii="Times New Roman" w:hAnsi="Times New Roman" w:cs="Times New Roman"/>
          <w:sz w:val="24"/>
          <w:szCs w:val="24"/>
        </w:rPr>
        <w:t>Department, University</w:t>
      </w:r>
    </w:p>
    <w:p w:rsidR="00FD0692" w:rsidRPr="00FD0692" w:rsidRDefault="00FD0692" w:rsidP="00FD0692">
      <w:pPr>
        <w:spacing w:after="0" w:line="480" w:lineRule="auto"/>
        <w:jc w:val="center"/>
        <w:rPr>
          <w:rFonts w:ascii="Times New Roman" w:hAnsi="Times New Roman" w:cs="Times New Roman"/>
          <w:sz w:val="24"/>
          <w:szCs w:val="24"/>
        </w:rPr>
      </w:pPr>
      <w:r w:rsidRPr="00FD0692">
        <w:rPr>
          <w:rFonts w:ascii="Times New Roman" w:hAnsi="Times New Roman" w:cs="Times New Roman"/>
          <w:sz w:val="24"/>
          <w:szCs w:val="24"/>
        </w:rPr>
        <w:t>Professor’s Name</w:t>
      </w:r>
    </w:p>
    <w:p w:rsidR="00FD0692" w:rsidRPr="00FD0692" w:rsidRDefault="00FD0692" w:rsidP="00FD0692">
      <w:pPr>
        <w:spacing w:after="0" w:line="480" w:lineRule="auto"/>
        <w:jc w:val="center"/>
        <w:rPr>
          <w:rFonts w:ascii="Times New Roman" w:hAnsi="Times New Roman" w:cs="Times New Roman"/>
          <w:sz w:val="24"/>
          <w:szCs w:val="24"/>
        </w:rPr>
      </w:pPr>
      <w:r w:rsidRPr="00FD0692">
        <w:rPr>
          <w:rFonts w:ascii="Times New Roman" w:hAnsi="Times New Roman" w:cs="Times New Roman"/>
          <w:sz w:val="24"/>
          <w:szCs w:val="24"/>
        </w:rPr>
        <w:t>Course</w:t>
      </w:r>
    </w:p>
    <w:p w:rsidR="00FD0692" w:rsidRDefault="00FD0692" w:rsidP="00FD0692">
      <w:pPr>
        <w:spacing w:after="0" w:line="480" w:lineRule="auto"/>
        <w:jc w:val="center"/>
        <w:rPr>
          <w:rFonts w:ascii="Times New Roman" w:hAnsi="Times New Roman" w:cs="Times New Roman"/>
          <w:sz w:val="24"/>
          <w:szCs w:val="24"/>
        </w:rPr>
      </w:pPr>
      <w:r w:rsidRPr="00FD0692">
        <w:rPr>
          <w:rFonts w:ascii="Times New Roman" w:hAnsi="Times New Roman" w:cs="Times New Roman"/>
          <w:sz w:val="24"/>
          <w:szCs w:val="24"/>
        </w:rPr>
        <w:t>Date</w:t>
      </w:r>
    </w:p>
    <w:p w:rsidR="00FD0692" w:rsidRDefault="00FD0692">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FD0692" w:rsidRDefault="00FD0692" w:rsidP="00FD0692">
      <w:pPr>
        <w:spacing w:after="0" w:line="480" w:lineRule="auto"/>
        <w:jc w:val="center"/>
        <w:rPr>
          <w:rFonts w:ascii="Times New Roman" w:hAnsi="Times New Roman" w:cs="Times New Roman"/>
          <w:b/>
          <w:sz w:val="24"/>
          <w:szCs w:val="24"/>
        </w:rPr>
      </w:pPr>
      <w:r w:rsidRPr="00FD0692">
        <w:rPr>
          <w:rFonts w:ascii="Times New Roman" w:hAnsi="Times New Roman" w:cs="Times New Roman"/>
          <w:b/>
          <w:sz w:val="24"/>
          <w:szCs w:val="24"/>
        </w:rPr>
        <w:lastRenderedPageBreak/>
        <w:t>Specific Learning Disorder</w:t>
      </w:r>
    </w:p>
    <w:p w:rsidR="00152E7B" w:rsidRPr="003872B6" w:rsidRDefault="00FD0692"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Differential Diagnosis</w:t>
      </w:r>
    </w:p>
    <w:p w:rsidR="001A133D" w:rsidRPr="003872B6" w:rsidRDefault="005C2940"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 xml:space="preserve">Case study </w:t>
      </w:r>
    </w:p>
    <w:p w:rsidR="00284559" w:rsidRPr="003872B6" w:rsidRDefault="00152E7B" w:rsidP="003872B6">
      <w:pPr>
        <w:spacing w:after="0" w:line="480" w:lineRule="auto"/>
        <w:jc w:val="both"/>
        <w:rPr>
          <w:rFonts w:ascii="Times New Roman" w:hAnsi="Times New Roman" w:cs="Times New Roman"/>
          <w:sz w:val="24"/>
          <w:szCs w:val="24"/>
        </w:rPr>
      </w:pPr>
      <w:r w:rsidRPr="003872B6">
        <w:rPr>
          <w:rFonts w:ascii="Times New Roman" w:hAnsi="Times New Roman" w:cs="Times New Roman"/>
          <w:sz w:val="24"/>
          <w:szCs w:val="24"/>
        </w:rPr>
        <w:t xml:space="preserve"> </w:t>
      </w:r>
      <w:r w:rsidR="00284559" w:rsidRPr="003872B6">
        <w:rPr>
          <w:rFonts w:ascii="Times New Roman" w:hAnsi="Times New Roman" w:cs="Times New Roman"/>
          <w:sz w:val="24"/>
          <w:szCs w:val="24"/>
        </w:rPr>
        <w:tab/>
        <w:t>Learning as a process normally incorporates several steps that are all cognitive and use the brain. These steps include observation, description of what one has learnt and then putting all that learning into practice. A learning disorder in a child implies that the child’s brain is not in a position to carry out the above-mentioned operations thus learning is impeded. The problem may either be in input, processing or in execution. What can easily tell where the discord is but the reason for that discord is still unknown as can be seen in the following case study that focuses on a child.</w:t>
      </w:r>
    </w:p>
    <w:p w:rsidR="00284559" w:rsidRPr="003872B6" w:rsidRDefault="00284559" w:rsidP="00313615">
      <w:pPr>
        <w:spacing w:after="0" w:line="480" w:lineRule="auto"/>
        <w:rPr>
          <w:rFonts w:ascii="Times New Roman" w:hAnsi="Times New Roman" w:cs="Times New Roman"/>
          <w:sz w:val="24"/>
          <w:szCs w:val="24"/>
        </w:rPr>
      </w:pPr>
      <w:r w:rsidRPr="003872B6">
        <w:rPr>
          <w:rFonts w:ascii="Times New Roman" w:hAnsi="Times New Roman" w:cs="Times New Roman"/>
          <w:sz w:val="24"/>
          <w:szCs w:val="24"/>
        </w:rPr>
        <w:t>Harshita was born in 2003 to a loving family of Mr. and Mrs. Sohan Lal. Harshita was born normally just like any other kids as evident on the natal and postnatal card and his pregnancy was a wanted one. Reports from the teachers indicated that Harshita was a very social child; enjoyed very much the company of her peers whereby she would control them thanks to her loud and clear voice. She loved participating in each activity with dancing and singing being her favorite. Inasmuch as she was active in all these social activities, she made sure that she had completed all her academic works before doing anything else.  According to the teachers, Harshita was a very sensitive child hurt if scolded or ridiculed, thus the only mantra with her was love and patience. All these happened at Udaan special school.</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Prior to joining Udaan, Harshita studied at a normal school in Ghanahati. It was while in that school that Harshita’s problems were noticed; she was only seven years old. The teachers endured a lot of difficulty in trying to help her learn. They would make her learn but the next moment she would be blank. To the teachers and her parents, this was a very frustrating ordeal since all the efforts that they were making were along going down the drain. At the end of it all, </w:t>
      </w:r>
      <w:r w:rsidRPr="003872B6">
        <w:rPr>
          <w:rFonts w:ascii="Times New Roman" w:hAnsi="Times New Roman" w:cs="Times New Roman"/>
          <w:sz w:val="24"/>
          <w:szCs w:val="24"/>
        </w:rPr>
        <w:lastRenderedPageBreak/>
        <w:t xml:space="preserve">it was suggested that she be shifted to a school that was providing extra help to children with a specific learning disorder.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Udaan was the next stop for her. At Udaan, the teachers spent a lot of time with her; repeated the same thing time and again. No much pressure was put on her to learn and remember too many things at the same time; learning was at her own pace. All the necessary reinforcements were provided to her at regular intervals so that she would feel encouraged to learn. For instance, any time that she was able to memorize something, she would be rewarded in the form of some praise or a sweet.</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In just one year after joining Udaan, Harshita registered considerable improvement in her writing and reading. She was able to write English and Hindi words perfectly; she was very much proficient in Hindi than English. By giving her a hint, she could mention different names of animals, people, days of the week, months of the year etc. Harshita could write five lines about herself and her mother and a few lines on common things such as a cow. Her copying skills were accurate. When it comes to mathematics, Harshita could only do 3-digit addition and subtraction sum. For multiplication, she would only do a single-digit sum that had been taught to her; she knew the tables till 5.</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Based on the case study, it is very much evident that Harshita suffers from special learning disorder (SLD). The condition is very much restricting since as a child she is not in a position to equal other children even though her I.Q. level may not be poor. The disorder requires repetition of the content that is taught time and again.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Difficulty in understanding the meaning of what one reads, slow word reading, spelling difficulties, difficulty in mastering number sense, facts or calculations, difficulties in mathematical reasoning and difficulty with written expression are some of specific learning </w:t>
      </w:r>
      <w:r w:rsidRPr="003872B6">
        <w:rPr>
          <w:rFonts w:ascii="Times New Roman" w:hAnsi="Times New Roman" w:cs="Times New Roman"/>
          <w:sz w:val="24"/>
          <w:szCs w:val="24"/>
        </w:rPr>
        <w:lastRenderedPageBreak/>
        <w:t xml:space="preserve">disorder symptoms. Specific learning disorder groups together disorders of dyslexia and dyscalculia according to DSM-V. The signs of the learning disorder become apparent when a child begins preschool or elementary school and experiences difficulties with one or more of the core areas of learning; reading, writing and math. A disorder such as Attention-Deficit/Hyperactivity Disorder (ADHD) doesn’t relate to Harshita’s problem. With ADHD, one can easily comprehend what he or she writing and reading which </w:t>
      </w:r>
      <w:r w:rsidR="003872B6">
        <w:rPr>
          <w:rFonts w:ascii="Times New Roman" w:hAnsi="Times New Roman" w:cs="Times New Roman"/>
          <w:sz w:val="24"/>
          <w:szCs w:val="24"/>
        </w:rPr>
        <w:t xml:space="preserve">is what Harshita </w:t>
      </w:r>
      <w:r w:rsidRPr="003872B6">
        <w:rPr>
          <w:rFonts w:ascii="Times New Roman" w:hAnsi="Times New Roman" w:cs="Times New Roman"/>
          <w:sz w:val="24"/>
          <w:szCs w:val="24"/>
        </w:rPr>
        <w:t xml:space="preserve">was slightly not able to do without repetition. </w:t>
      </w:r>
    </w:p>
    <w:p w:rsidR="00284559" w:rsidRPr="003872B6" w:rsidRDefault="005C2940"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 xml:space="preserve">Etiology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SLD is a complex disorder whose pathophysiology and cause hasn’t been fully understood. In as much as its etiology remains largely unknown, it is widely recognized that there is a substantial genetic component. Interaction between genetics and environmental risk factors also have been known to be a contributing factor to SLD. There are also nongenetic and neurological factors that have been to contribute to SLD (Polanczyk et al., 2017). Children with SLD always display deficits in several neurocognitive domains such as inhibitory control, planning, working memory and vigilance. As such, this does lead to one making a suboptimal decision making and preference for immediate as opposed to delayed rewards. The ongoing studies of monozygotic and dizygotic twins have indicated that there are persistent genetic influences on individuals with SLD.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The study has indicated that between 45 and 90% of genetic variance in hyperactivity-impulsivity and inattention from childhood to adolescence is a result of persistent genetic influences. The study of SLD genetic structure has proven to be complex but in as much as that is the case, there has been a little breakthrough that has been made. The little breakthrough that has been done on the SLD genes have produced evidence of the involvement of several genes in </w:t>
      </w:r>
      <w:r w:rsidRPr="003872B6">
        <w:rPr>
          <w:rFonts w:ascii="Times New Roman" w:hAnsi="Times New Roman" w:cs="Times New Roman"/>
          <w:sz w:val="24"/>
          <w:szCs w:val="24"/>
        </w:rPr>
        <w:lastRenderedPageBreak/>
        <w:t>the etiology of the disorder. The meta-analyses that have been employed in the study have been supportive of the involvement of genes coding for dopaminergic and serotonergic receptors. Several proteins have also been involved in the transportation of dopamine and membrane fusion. The nongenetic factors include perinatal and prenatal factors, sugar, thyroid disorders and food additives. Although listed as contributors of SLD, there is little research to support the theories of food additives and sugar. Inasmuch as several factors have been known to contribute to SLD, there is still no single etiological factor that has been uncovered. People’s awareness of these etiologies has been helpful when it comes to the early detection and treatment of SLD. Early detection has thus helped out in preventing the severity of SLD characteristics such as academic failure, family conflict, poor social adjustment and peer rejection.</w:t>
      </w:r>
    </w:p>
    <w:p w:rsidR="00284559" w:rsidRPr="003872B6" w:rsidRDefault="00284559" w:rsidP="00313615">
      <w:pPr>
        <w:spacing w:after="0" w:line="480" w:lineRule="auto"/>
        <w:jc w:val="center"/>
        <w:rPr>
          <w:rFonts w:ascii="Times New Roman" w:hAnsi="Times New Roman" w:cs="Times New Roman"/>
          <w:b/>
          <w:sz w:val="24"/>
          <w:szCs w:val="24"/>
        </w:rPr>
      </w:pPr>
      <w:r w:rsidRPr="003872B6">
        <w:rPr>
          <w:rFonts w:ascii="Times New Roman" w:hAnsi="Times New Roman" w:cs="Times New Roman"/>
          <w:b/>
          <w:sz w:val="24"/>
          <w:szCs w:val="24"/>
        </w:rPr>
        <w:t xml:space="preserve">Physiological </w:t>
      </w:r>
      <w:r w:rsidR="005C2940" w:rsidRPr="003872B6">
        <w:rPr>
          <w:rFonts w:ascii="Times New Roman" w:hAnsi="Times New Roman" w:cs="Times New Roman"/>
          <w:b/>
          <w:sz w:val="24"/>
          <w:szCs w:val="24"/>
        </w:rPr>
        <w:t>factor</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Genetics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Genetic factors are very much mentioned in matters concerning SLD even if the mechanism of action is hardly understood. Studies have indicated that learning disorder is hereditary and it tends to run in families. These studies have demonstrated that there is strong heritability for SLD that ranges from 60-90%. The studies have revealed that first-degree relatives of individuals with SLD run a 5 to 10 fold increased risk for the disorder.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The neurotransmitter systems responsible for gene regulation have been implicated in SLD. Evidence that is substantial in nature produced by the candidate gene has implicated several genes in SLD’s disorder. Through the genome scan studies on potential alleles for SLD, it has also been demonstrated that there is a linkage on chromosomes5p13, 6q12, 16p13, 11q22-25 and 17p11 (Curatolo &amp; Romina, 2015). Inasmuch as the genome scan studies have been effective in demonstrating the chromosomes linkage, they have failed to report on any </w:t>
      </w:r>
      <w:r w:rsidRPr="003872B6">
        <w:rPr>
          <w:rFonts w:ascii="Times New Roman" w:hAnsi="Times New Roman" w:cs="Times New Roman"/>
          <w:sz w:val="24"/>
          <w:szCs w:val="24"/>
        </w:rPr>
        <w:lastRenderedPageBreak/>
        <w:t xml:space="preserve">association that is of significance after correcting for more than one testing. As such, a genetic hypothesis that is credible for SLD is a mixture of the dominant and recessive major genes that act with polygenic transmission patterns. Recent developments on the gene factor have revealed the existence of a copy number variants that have been reported in individuals with SLD.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Trauma</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Studies have revealed that brain infection or injury that occurs before, during or after childbirth, may affect the neuro-motor system. As such, this may result in problems in perception, emotional and thinking behavior. A child’s normal learning process is greatly affected by trauma. Research indicates that many SLD children have a history of traumas that may include the absence of oxygen, injury from medical instruments such as forceps, prolonged labor and prematurity.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 xml:space="preserve">Environmental </w:t>
      </w:r>
      <w:r w:rsidR="00313615" w:rsidRPr="003872B6">
        <w:rPr>
          <w:rFonts w:ascii="Times New Roman" w:hAnsi="Times New Roman" w:cs="Times New Roman"/>
          <w:b/>
          <w:sz w:val="24"/>
          <w:szCs w:val="24"/>
        </w:rPr>
        <w:t>Factors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Environmental factors of pre-, peri- and postnatal play a significant role in SLD’s pathogenesis. The prenatal factors are usually associated with an individual’s lifestyle at the time of pregnancy. For instance, exposure to prenatal alcohol has been known to be effective when it comes to the inducing of brain structure anomalies, especially in the cerebellum. The prenatal exposure of children to alcohol always results in one becoming impulsive, hyperactive and disruptive and they are very much at an increased risk of a range of psychiatric disorders. Besides alcohol, maternal smoking also does have an impact; it produces a 2.7 fold increased risk for SLD. The good thing about the effects of maternal smoking is that there is a dose-response relationship between maternal smoking during pregnancy and hyperactivity (Kotimaa, et al., 2015). The response has been linked to the nicotinic receptors that help with the </w:t>
      </w:r>
      <w:r w:rsidRPr="003872B6">
        <w:rPr>
          <w:rFonts w:ascii="Times New Roman" w:hAnsi="Times New Roman" w:cs="Times New Roman"/>
          <w:sz w:val="24"/>
          <w:szCs w:val="24"/>
        </w:rPr>
        <w:lastRenderedPageBreak/>
        <w:t>modulation of dopaminergic activity. The pathophysiology of SLD is believed to be driven by dopaminergic disruption.</w:t>
      </w:r>
    </w:p>
    <w:p w:rsidR="00284559" w:rsidRPr="003872B6" w:rsidRDefault="00284559" w:rsidP="003872B6">
      <w:pPr>
        <w:spacing w:after="0" w:line="480" w:lineRule="auto"/>
        <w:jc w:val="both"/>
        <w:rPr>
          <w:rFonts w:ascii="Times New Roman" w:hAnsi="Times New Roman" w:cs="Times New Roman"/>
          <w:sz w:val="24"/>
          <w:szCs w:val="24"/>
        </w:rPr>
      </w:pPr>
      <w:r w:rsidRPr="003872B6">
        <w:rPr>
          <w:rFonts w:ascii="Times New Roman" w:hAnsi="Times New Roman" w:cs="Times New Roman"/>
          <w:sz w:val="24"/>
          <w:szCs w:val="24"/>
        </w:rPr>
        <w:t xml:space="preserve">For peri-natal factors, they cause SLD in children with very-low-birth-weight. </w:t>
      </w:r>
    </w:p>
    <w:p w:rsidR="00284559" w:rsidRPr="003872B6" w:rsidRDefault="00284559" w:rsidP="003872B6">
      <w:pPr>
        <w:spacing w:after="0" w:line="480" w:lineRule="auto"/>
        <w:ind w:firstLine="720"/>
        <w:jc w:val="both"/>
        <w:rPr>
          <w:rFonts w:ascii="Times New Roman" w:hAnsi="Times New Roman" w:cs="Times New Roman"/>
          <w:sz w:val="24"/>
          <w:szCs w:val="24"/>
        </w:rPr>
      </w:pPr>
      <w:r w:rsidRPr="003872B6">
        <w:rPr>
          <w:rFonts w:ascii="Times New Roman" w:hAnsi="Times New Roman" w:cs="Times New Roman"/>
          <w:sz w:val="24"/>
          <w:szCs w:val="24"/>
        </w:rPr>
        <w:t xml:space="preserve">Complications in mothers of children that are later diagnosed with SLD also feature in these factors. </w:t>
      </w:r>
    </w:p>
    <w:p w:rsidR="00284559" w:rsidRPr="003872B6" w:rsidRDefault="00284559" w:rsidP="00313615">
      <w:pPr>
        <w:spacing w:after="0" w:line="480" w:lineRule="auto"/>
        <w:rPr>
          <w:rFonts w:ascii="Times New Roman" w:hAnsi="Times New Roman" w:cs="Times New Roman"/>
          <w:sz w:val="24"/>
          <w:szCs w:val="24"/>
        </w:rPr>
      </w:pPr>
      <w:r w:rsidRPr="003872B6">
        <w:rPr>
          <w:rFonts w:ascii="Times New Roman" w:hAnsi="Times New Roman" w:cs="Times New Roman"/>
          <w:sz w:val="24"/>
          <w:szCs w:val="24"/>
        </w:rPr>
        <w:t xml:space="preserve">The postnatal factors are centred on dietary deficiency and malnutrition in SLD. An imbalance of essential fatty acid intake in children leads to the development of SLD although further research is still needed to establish it. The deficiency in iron in children has been in many instances been linked to SLD development (Curatolo &amp; Romina, 2015). Depriving a </w:t>
      </w:r>
      <w:r w:rsidR="00313615" w:rsidRPr="003872B6">
        <w:rPr>
          <w:rFonts w:ascii="Times New Roman" w:hAnsi="Times New Roman" w:cs="Times New Roman"/>
          <w:sz w:val="24"/>
          <w:szCs w:val="24"/>
        </w:rPr>
        <w:t>child,</w:t>
      </w:r>
      <w:r w:rsidRPr="003872B6">
        <w:rPr>
          <w:rFonts w:ascii="Times New Roman" w:hAnsi="Times New Roman" w:cs="Times New Roman"/>
          <w:sz w:val="24"/>
          <w:szCs w:val="24"/>
        </w:rPr>
        <w:t xml:space="preserve"> the chance to socialize with others at an early stage also does have a daunting effect during the postnatal period. In rare cases, toxins in the environment may lead to SLD (HealthChildren.Org, 2019). For instance, lead in the body may have an impact on the development and behavior of a child.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Gene</w:t>
      </w:r>
      <w:r w:rsidR="00313615" w:rsidRPr="003872B6">
        <w:rPr>
          <w:rFonts w:ascii="Times New Roman" w:hAnsi="Times New Roman" w:cs="Times New Roman"/>
          <w:b/>
          <w:sz w:val="24"/>
          <w:szCs w:val="24"/>
        </w:rPr>
        <w:t>-Environment Interactions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Both gene and environment lead to the development of SLD in different ways. A combination of the two factors brings out complex models of SLD etiology. Studies centred on the joint effects of gene variants and prenatal substance exposures on subtypes of SLD children have revealed that smoking during pregnancy is associated with the combined SLD type in genetically susceptible children. </w:t>
      </w:r>
    </w:p>
    <w:p w:rsidR="00284559" w:rsidRPr="003872B6" w:rsidRDefault="00313615"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 xml:space="preserve"> </w:t>
      </w:r>
      <w:r w:rsidR="00284559" w:rsidRPr="003872B6">
        <w:rPr>
          <w:rFonts w:ascii="Times New Roman" w:hAnsi="Times New Roman" w:cs="Times New Roman"/>
          <w:b/>
          <w:sz w:val="24"/>
          <w:szCs w:val="24"/>
        </w:rPr>
        <w:t xml:space="preserve">Educational </w:t>
      </w:r>
      <w:r w:rsidRPr="003872B6">
        <w:rPr>
          <w:rFonts w:ascii="Times New Roman" w:hAnsi="Times New Roman" w:cs="Times New Roman"/>
          <w:b/>
          <w:sz w:val="24"/>
          <w:szCs w:val="24"/>
        </w:rPr>
        <w:t>Factors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There are several factors within an educational system that may trigger learning disorders among children. These factors include inappropriate and inadequate teaching, use of poor teaching methods, use of materials and curriculum that is too difficult for children to comprehend, frequent absence from school due to illness, financial problems and lack of </w:t>
      </w:r>
      <w:r w:rsidRPr="003872B6">
        <w:rPr>
          <w:rFonts w:ascii="Times New Roman" w:hAnsi="Times New Roman" w:cs="Times New Roman"/>
          <w:sz w:val="24"/>
          <w:szCs w:val="24"/>
        </w:rPr>
        <w:lastRenderedPageBreak/>
        <w:t>encouragement from parents or guardians. In Harshita’s case, the use of materials and curriculum that is too difficult to comprehend had a daunting effect on her learning disorder. It is clear that the curriculum was the problem since after being shifted to a school that specialized in children with learning disorders, she adapted quickly to the learning and she was even one of the best students in that school. The education system in many countries is one that examination-centred. As such, the schools are not keen on how much of the curriculum they can cover within a specified time, instead of what the children. These education systems pile up pressure on the children and thus this triggers the development of learning problems and sometimes some may end up dropping out due to frustrations.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Researchers have thus argued that learning disorder is made; people are not born with it. Many children who have SLD are not because of their synapses, perception or memory but because they are seriously mistaught.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 xml:space="preserve">Psychological </w:t>
      </w:r>
      <w:r w:rsidR="00313615" w:rsidRPr="003872B6">
        <w:rPr>
          <w:rFonts w:ascii="Times New Roman" w:hAnsi="Times New Roman" w:cs="Times New Roman"/>
          <w:b/>
          <w:sz w:val="24"/>
          <w:szCs w:val="24"/>
        </w:rPr>
        <w:t>Factors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Interference with the senses that function to transfer information has an adverse effect on an individual’s learning capabilities. SLD children exhibit a disorder in one or more of the basic psychological processes that are involved in using spoken or written language or understanding. They are normally manifested in disorders of thinking, writing, spelling, talking, listening or arithmetic. Brain dysfunction, brain injury, perceptual handicaps, developmental aphasia are some of the conditions that may lead to SLD.</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The involvement of the brain’s frontostriatal network has in the recent past been pointed out as a likely contributor to the pathophysiology of SLD. Dorsal anterior, putamen, caudate nucleus, lateral prefrontal cortex and cingulate cortex form the frontostriatal network. Observations have shown a reduction in volume in total cerebral volume, the cingulate cortex, </w:t>
      </w:r>
      <w:r w:rsidRPr="003872B6">
        <w:rPr>
          <w:rFonts w:ascii="Times New Roman" w:hAnsi="Times New Roman" w:cs="Times New Roman"/>
          <w:sz w:val="24"/>
          <w:szCs w:val="24"/>
        </w:rPr>
        <w:lastRenderedPageBreak/>
        <w:t>the basal ganglia, dorsal anterior, cerebellum, and the corpus callosum</w:t>
      </w:r>
      <w:r w:rsidR="003872B6" w:rsidRPr="003872B6">
        <w:rPr>
          <w:rFonts w:ascii="Times New Roman" w:hAnsi="Times New Roman" w:cs="Times New Roman"/>
          <w:color w:val="222222"/>
          <w:sz w:val="24"/>
          <w:szCs w:val="24"/>
          <w:shd w:val="clear" w:color="auto" w:fill="FFFFFF"/>
        </w:rPr>
        <w:t xml:space="preserve"> (Fletcher &amp; Grigorenko, 2017)</w:t>
      </w:r>
      <w:r w:rsidRPr="003872B6">
        <w:rPr>
          <w:rFonts w:ascii="Times New Roman" w:hAnsi="Times New Roman" w:cs="Times New Roman"/>
          <w:sz w:val="24"/>
          <w:szCs w:val="24"/>
        </w:rPr>
        <w:t xml:space="preserve">. Delay in cortical maturation among SLD patients observed in different studies demonstrate that different clinical outcomes may be associated with various developmental trajectories as an individual grows. A study on cortical development in children with SLD revealed a delay in the maturation of the brain. The brain’s prefrontal regions in the control of cognitive processes including attention and motor planning were the worst affected regions. Insula, cerebellum, and basal ganglia that makeup part of the compensatory networks have been implicated for relative lower cognitive load tasks in SLD patients.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Reduced white matter (WM) volumes, cortical thickness, misdigital corpus collosum (CC) areas have been reported in neuroimaging studies among the SLD patients compared with controls. Significantly smaller CC in the studies was one of the most replicated alterations though there were conflicting reports concerning the affected callosal segments. Concerning WM, recent investigation on magnetic resonance imaging (MRI) showed that WM alterations are present in children and adults with SLD</w:t>
      </w:r>
      <w:r w:rsidR="003872B6" w:rsidRPr="003872B6">
        <w:rPr>
          <w:rFonts w:ascii="Times New Roman" w:hAnsi="Times New Roman" w:cs="Times New Roman"/>
          <w:sz w:val="24"/>
          <w:szCs w:val="24"/>
        </w:rPr>
        <w:t xml:space="preserve"> </w:t>
      </w:r>
      <w:r w:rsidR="003872B6" w:rsidRPr="003872B6">
        <w:rPr>
          <w:rFonts w:ascii="Times New Roman" w:hAnsi="Times New Roman" w:cs="Times New Roman"/>
          <w:color w:val="222222"/>
          <w:sz w:val="24"/>
          <w:szCs w:val="24"/>
          <w:shd w:val="clear" w:color="auto" w:fill="FFFFFF"/>
        </w:rPr>
        <w:t>(Fletcher &amp; Grigorenko, 2017)</w:t>
      </w:r>
      <w:r w:rsidRPr="003872B6">
        <w:rPr>
          <w:rFonts w:ascii="Times New Roman" w:hAnsi="Times New Roman" w:cs="Times New Roman"/>
          <w:sz w:val="24"/>
          <w:szCs w:val="24"/>
        </w:rPr>
        <w:t xml:space="preserve">. The study found that there were WM abnormalities in several distinct regions that underlay the inferior temporal cortex, occipito-parietal, inferior parietal and inferior frontal. The methods of tractography revealed that the regions form part of WM pathways that connect to the prefrontal and parieto-occipital areas with the cerebellum and striatum. The researchers also demonstrated anomalous WM development in SLD in regions of distinct cortical that had been previously been shown to be dysfunctional or hypoactive in the functional MRI study on individuals with SLD.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 In an MRI modality, diffusion tensor imaging (DTI) functions to provide information concerning the direction and integrity of neutral fibre tracks in the brain. Studies done on DTI have shown that developmental changes in cortical WM pathways that surround the basal </w:t>
      </w:r>
      <w:r w:rsidRPr="003872B6">
        <w:rPr>
          <w:rFonts w:ascii="Times New Roman" w:hAnsi="Times New Roman" w:cs="Times New Roman"/>
          <w:sz w:val="24"/>
          <w:szCs w:val="24"/>
        </w:rPr>
        <w:lastRenderedPageBreak/>
        <w:t xml:space="preserve">ganglia and cerebellum and the pathways in prefrontal regions in patients with SLD presumably reflect on the decreasing myelination of axons. According to the study, it evident that the changes cause a decrease in the neuronal communication speed. Besides that, the neural networks that serve the circuits of corticocerebellar and corticostriatal represent putative biomarkers for SLD. As such, for SLD, its quantification using DTI could be relevant for purposes of therapeutic and diagnostic. It can further be helpful in offering new data that can be helpful in mapping brain systems that are in SLD and integrate the findings with clinical symptoms. The functional neuroimaging studies are also vital in grasping the mechanisms of treatment response.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Development of SLD</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SLD is a childhood-onset, neurodevelopment disorder that is characterized by impairing an individual’s ability to learn or use specific academic skills. According to Faraone et al., 2016, two-thirds of children who are usually diagnosed with SLD usually go on into adulthood retaining the disorder either with adverse symptoms or in partial remission. SLD clinical presentation evolves across the lifespan, and an individual’s developmental stage largely determines the extent of the disorder’s impact on the everyday life of a person.</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Early life</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From a biological perspective, SLD sets in at the time of pregnancy; the prenatal periods. There are usually things that a pregnant mother is normally not supposed to indulge in to safeguard the health of the unborn child. It is usually advisable that a pregnant woman desists from smoking or drinking alcohol since it exposes the child to SLD. Besides that, exposure to lead, pesticides or PCBs also triggers SLD biologically; it is believed that the toxins interfere with the development of the brain</w:t>
      </w:r>
      <w:r w:rsidR="003872B6" w:rsidRPr="003872B6">
        <w:rPr>
          <w:rFonts w:ascii="Times New Roman" w:hAnsi="Times New Roman" w:cs="Times New Roman"/>
          <w:sz w:val="24"/>
          <w:szCs w:val="24"/>
        </w:rPr>
        <w:t xml:space="preserve"> (</w:t>
      </w:r>
      <w:r w:rsidR="003872B6" w:rsidRPr="003872B6">
        <w:rPr>
          <w:rFonts w:ascii="Times New Roman" w:hAnsi="Times New Roman" w:cs="Times New Roman"/>
          <w:color w:val="222222"/>
          <w:sz w:val="24"/>
          <w:szCs w:val="24"/>
          <w:shd w:val="clear" w:color="auto" w:fill="FFFFFF"/>
        </w:rPr>
        <w:t>Mammarella et al., 2016)</w:t>
      </w:r>
      <w:r w:rsidRPr="003872B6">
        <w:rPr>
          <w:rFonts w:ascii="Times New Roman" w:hAnsi="Times New Roman" w:cs="Times New Roman"/>
          <w:sz w:val="24"/>
          <w:szCs w:val="24"/>
        </w:rPr>
        <w:t xml:space="preserve">. The effect leads to hyperactivity, </w:t>
      </w:r>
      <w:r w:rsidRPr="003872B6">
        <w:rPr>
          <w:rFonts w:ascii="Times New Roman" w:hAnsi="Times New Roman" w:cs="Times New Roman"/>
          <w:sz w:val="24"/>
          <w:szCs w:val="24"/>
        </w:rPr>
        <w:lastRenderedPageBreak/>
        <w:t>impulsive behavior and difficulty in paying attention. Giving birth to a premature baby, a child of low birth weight or whose mother had a difficult pregnancy do have a higher risk of having SLD.</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For quite some time, SLD used to be typically diagnosed during school years but today, there has been an increasing tendency for it being identified in preschoolers. This earlier identification has been largely been attributed to the behavioral manifestations of SLD. High activity level, short attention span, and poor inhibitory control are normative in healthy preschool children. From a clinical perspective, these characteristics are interpreted as being pronounced and as such may result in high rates of precarious behavior, poor performance in preschool, physical injury and unmanageable conduct across different settings including school and home. The SLD preschoolers often suffer from other comorbid conditions such as oppositional defiant disorder (ODD), anxiety disorders, and communication disorders. Those children/ adults with comorbidities are usually more impaired than those with SLD alone.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The SLD subtype is the one that is usually present in many preschoolers. The subtype is usually characterized by hyperactive-impulsive behaviors and its common among preschoolers than in older children</w:t>
      </w:r>
      <w:r w:rsidR="003872B6" w:rsidRPr="003872B6">
        <w:rPr>
          <w:rFonts w:ascii="Times New Roman" w:hAnsi="Times New Roman" w:cs="Times New Roman"/>
          <w:sz w:val="24"/>
          <w:szCs w:val="24"/>
        </w:rPr>
        <w:t xml:space="preserve"> (</w:t>
      </w:r>
      <w:r w:rsidR="003872B6" w:rsidRPr="003872B6">
        <w:rPr>
          <w:rFonts w:ascii="Times New Roman" w:hAnsi="Times New Roman" w:cs="Times New Roman"/>
          <w:color w:val="222222"/>
          <w:sz w:val="24"/>
          <w:szCs w:val="24"/>
          <w:shd w:val="clear" w:color="auto" w:fill="FFFFFF"/>
        </w:rPr>
        <w:t>Mammarella et al., 2016)</w:t>
      </w:r>
      <w:r w:rsidRPr="003872B6">
        <w:rPr>
          <w:rFonts w:ascii="Times New Roman" w:hAnsi="Times New Roman" w:cs="Times New Roman"/>
          <w:sz w:val="24"/>
          <w:szCs w:val="24"/>
        </w:rPr>
        <w:t xml:space="preserve">. The hyperactivity usually tends to decrease with age. The inattentive subtype among preschoolers is usually rare; it only becomes more apparent as a child grows older. In many instances, this may usually reflect either a true developmental pattern or/and difficulty in measuring inattention in early childhood. Despite the tendency for hyperactivity symptoms to decrease and for symptoms of inattention to become more evident with age, the trajectories of the two characteristics in early childhood are usually significantly associated with each other. As such, the higher measures that an individual may be predicting on one characteristic, the higher the measure on the other. 60-80% of cases of </w:t>
      </w:r>
      <w:r w:rsidRPr="003872B6">
        <w:rPr>
          <w:rFonts w:ascii="Times New Roman" w:hAnsi="Times New Roman" w:cs="Times New Roman"/>
          <w:sz w:val="24"/>
          <w:szCs w:val="24"/>
        </w:rPr>
        <w:lastRenderedPageBreak/>
        <w:t xml:space="preserve">preschool SLD usually persist into school age. The combined subtypes usually show much persistence; however, SLD subtypes normally tend unstable as time passes with many children shifting between them.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School</w:t>
      </w:r>
      <w:r w:rsidR="00313615" w:rsidRPr="003872B6">
        <w:rPr>
          <w:rFonts w:ascii="Times New Roman" w:hAnsi="Times New Roman" w:cs="Times New Roman"/>
          <w:b/>
          <w:sz w:val="24"/>
          <w:szCs w:val="24"/>
        </w:rPr>
        <w:t>-Age</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Diagnoses of many SLD cases are usually identified in school-aged children and this is usually because of the classroom disruptiveness and the difficulties in academics. Many of the current pieces of literature on SLD are derived from this age group. The age group is characterized by children who are impaired in terms of peer relationships, academic achievement family and have elevated rates of psychiatric comorbidity. About 70% of the children that do have SLD possess at least one other comorbid disorder with the most common being ODD, learning disorders and anxiety disorders. At this stage, the prevalence of inattention symptoms usually continues to increase as the hyperactivity symptoms continue to decrease.</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According to recent researches that have been carried out, it has been found that the development of the brain is usually influenced by several factors such as experiences, a child’s relationship and the environment</w:t>
      </w:r>
      <w:r w:rsidR="003872B6" w:rsidRPr="003872B6">
        <w:rPr>
          <w:rFonts w:ascii="Times New Roman" w:hAnsi="Times New Roman" w:cs="Times New Roman"/>
          <w:sz w:val="24"/>
          <w:szCs w:val="24"/>
        </w:rPr>
        <w:t xml:space="preserve"> (</w:t>
      </w:r>
      <w:r w:rsidR="003872B6" w:rsidRPr="003872B6">
        <w:rPr>
          <w:rFonts w:ascii="Times New Roman" w:hAnsi="Times New Roman" w:cs="Times New Roman"/>
          <w:color w:val="222222"/>
          <w:sz w:val="24"/>
          <w:szCs w:val="24"/>
          <w:shd w:val="clear" w:color="auto" w:fill="FFFFFF"/>
        </w:rPr>
        <w:t>Mammarella et al., 2016)</w:t>
      </w:r>
      <w:r w:rsidRPr="003872B6">
        <w:rPr>
          <w:rFonts w:ascii="Times New Roman" w:hAnsi="Times New Roman" w:cs="Times New Roman"/>
          <w:sz w:val="24"/>
          <w:szCs w:val="24"/>
        </w:rPr>
        <w:t xml:space="preserve">. As such these factors that influence the early development of the brain usually provide the foundation for all future learning, health, and behavior. These factors can be summarized into three areas as far as the child’s development is concerned. They are moral development, cognitive development and memory and intelligence development.  </w:t>
      </w:r>
    </w:p>
    <w:p w:rsidR="00284559" w:rsidRPr="003872B6" w:rsidRDefault="00284559" w:rsidP="003872B6">
      <w:pPr>
        <w:spacing w:after="0" w:line="480" w:lineRule="auto"/>
        <w:jc w:val="both"/>
        <w:rPr>
          <w:rFonts w:ascii="Times New Roman" w:hAnsi="Times New Roman" w:cs="Times New Roman"/>
          <w:b/>
          <w:sz w:val="24"/>
          <w:szCs w:val="24"/>
        </w:rPr>
      </w:pPr>
      <w:r w:rsidRPr="003872B6">
        <w:rPr>
          <w:rFonts w:ascii="Times New Roman" w:hAnsi="Times New Roman" w:cs="Times New Roman"/>
          <w:b/>
          <w:sz w:val="24"/>
          <w:szCs w:val="24"/>
        </w:rPr>
        <w:t>Adolescence and adulthood</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Understanding SLD beyond childhood is chiefly unearthed from several prospective long-term follow up on studies of SLD children and healthy control children into adulthood and adolescence.  Several studies that have been done have indicated that approximately 1/3 of </w:t>
      </w:r>
      <w:r w:rsidRPr="003872B6">
        <w:rPr>
          <w:rFonts w:ascii="Times New Roman" w:hAnsi="Times New Roman" w:cs="Times New Roman"/>
          <w:sz w:val="24"/>
          <w:szCs w:val="24"/>
        </w:rPr>
        <w:lastRenderedPageBreak/>
        <w:t>children with SLD usually remission by adulthood. The remaining 2/3 continue to have either the full syndrome or noticeable symptoms that fall short of the diagnostic criteria.</w:t>
      </w:r>
    </w:p>
    <w:p w:rsidR="00284559" w:rsidRPr="003872B6" w:rsidRDefault="00313615" w:rsidP="00313615">
      <w:pPr>
        <w:spacing w:after="0" w:line="480" w:lineRule="auto"/>
        <w:jc w:val="center"/>
        <w:rPr>
          <w:rFonts w:ascii="Times New Roman" w:hAnsi="Times New Roman" w:cs="Times New Roman"/>
          <w:b/>
          <w:sz w:val="24"/>
          <w:szCs w:val="24"/>
        </w:rPr>
      </w:pPr>
      <w:r w:rsidRPr="003872B6">
        <w:rPr>
          <w:rFonts w:ascii="Times New Roman" w:hAnsi="Times New Roman" w:cs="Times New Roman"/>
          <w:b/>
          <w:sz w:val="24"/>
          <w:szCs w:val="24"/>
        </w:rPr>
        <w:t>Epidemiology Data</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SLD is among the most frequently diagnosed developmental disorders among the children. The epidemiological studies that have been reported indicate comparable prevalence rates of 4-9% for deficits in reading and 3-7% for mathematical deficits (APA, 2016). In recent times, several researchers have started examining the relationship that might be there between deficits in different learning domains in a bid to better understand their overlap. The move has been aimed at offering a broader perspective of SLD that hasn’t been there due to focus on a single deficit only. Findings have suggested that children that always experience a deficit in the domain of learning frequently show deficits in other domains. The behavior-genetic analysis also shows that reading and mathematics disorders share genetic variance. It is as a result of these findings that DSM-5 broadened the diagnostic category by using the generic term “Specific Learning Disorder” as an overall diagnosis that includes the disorders of dyslexia and dyscalculia which had previously been classified as separate disorders.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Inasmuch as comorbidity rates between the learning disorders are supposed to be high, it is vital to note that deficits in SLD also do occur in isolation. The dissociation that is normally there between the SLD are also observed between different literacy components such as dyslexia and reading comprehension and not just between deficits in literacy and mathematics (Jennifer et al., 2016). These specific deficits are normally characterized by distinct underlying cognitive causes and thus a different intervention is always required. Thus, the exact nature of a learning disorder must be always assessed to ensure adequate treatments. The addition of specifiers to SLD generic diagnosis as per DSM-5 has also incorporated the issue. As such DSM-5 has </w:t>
      </w:r>
      <w:r w:rsidRPr="003872B6">
        <w:rPr>
          <w:rFonts w:ascii="Times New Roman" w:hAnsi="Times New Roman" w:cs="Times New Roman"/>
          <w:sz w:val="24"/>
          <w:szCs w:val="24"/>
        </w:rPr>
        <w:lastRenderedPageBreak/>
        <w:t>enabled current studies to include the three learning domain; reading, writing and mathematics and assess their prevalence rates for isolated as well as combined deficits.</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Findings on literacy problems generally suggest a higher prevalence rate for boys than girls. In English, which is where the majority of the studies is carried out, deficits of reading and spelling are generally not analyzed separately to ensure that it remains unresolved if gender ratios differ for different literacy components. A study carried out by Landerl and moll (2015) reported balanced gender ratios for reading deficits, but a disproportionate number of boys for spelling deficits (Landerl &amp; Moll, 2015). For mathematics disorder, the findings were mixed, with the majority of studies reporting balanced gender ratios or a higher rate among females. There are those studies that reported an opposite pattern; higher rate of mathematics disorder for boys than for girls. Gender ratios differ for isolated learning disorders but they are balanced for comorbid disorders that affect the three learning domains. Many girls have problems in arithmetic or rather a dyscalculia compared to boys while on reading or writing, the girls have an upper hand compared to boys (Devine et al., 2018). This disproportionate number of boys with literacy problems is in line with the large body of research that suggests that indicates that dyslexia is pronounced more in boys than in girls. The differences in gender ratios observed between reading deficit and spelling deficit support the interpretation that the underlying causes of deficits in reading and spelling are at least different to some extent.  </w:t>
      </w:r>
    </w:p>
    <w:p w:rsidR="00284559" w:rsidRPr="003872B6" w:rsidRDefault="00313615" w:rsidP="00313615">
      <w:pPr>
        <w:spacing w:after="0" w:line="480" w:lineRule="auto"/>
        <w:jc w:val="center"/>
        <w:rPr>
          <w:rFonts w:ascii="Times New Roman" w:hAnsi="Times New Roman" w:cs="Times New Roman"/>
          <w:b/>
          <w:sz w:val="24"/>
          <w:szCs w:val="24"/>
        </w:rPr>
      </w:pPr>
      <w:r w:rsidRPr="003872B6">
        <w:rPr>
          <w:rFonts w:ascii="Times New Roman" w:hAnsi="Times New Roman" w:cs="Times New Roman"/>
          <w:b/>
          <w:sz w:val="24"/>
          <w:szCs w:val="24"/>
        </w:rPr>
        <w:t>Effective Treatment</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Children and teens with SLD are often quite bright and are very much capable individuals who otherwise experience difficulties in learning and using specific academic skills. They struggle with impairment in one or more academic areas like mathematics, reading and writing. Learning disorders have no cure, but early intervention can lessen their effects (Healthgrades, </w:t>
      </w:r>
      <w:r w:rsidRPr="003872B6">
        <w:rPr>
          <w:rFonts w:ascii="Times New Roman" w:hAnsi="Times New Roman" w:cs="Times New Roman"/>
          <w:sz w:val="24"/>
          <w:szCs w:val="24"/>
        </w:rPr>
        <w:lastRenderedPageBreak/>
        <w:t xml:space="preserve">2018). People having these learning disorders always develop ways by which to cope with their disabilities. Earlier detection of the disorder in students increases their chance of success in school and later in life. If the disorder remains untreated, a child may begin to feel frustrated that can in turn lead to low self-esteem and other problems. </w:t>
      </w:r>
    </w:p>
    <w:p w:rsidR="00284559" w:rsidRP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 xml:space="preserve">SLD can be reduced or controlled with early screening and intervention. Disorders that are caused by correctable factors such as poor hearing or vision, may go away entirely over time once the correction has been done on the causative condition. One of the most beneficial ways of treatment SLD is through special education services. Individualized Education Program (IEP), in addition to other therapies, are also very much helpful in treating SLD. They might include occupational or speech therapy. </w:t>
      </w:r>
    </w:p>
    <w:p w:rsidR="003872B6" w:rsidRDefault="00284559" w:rsidP="00313615">
      <w:pPr>
        <w:spacing w:after="0" w:line="480" w:lineRule="auto"/>
        <w:ind w:firstLine="720"/>
        <w:rPr>
          <w:rFonts w:ascii="Times New Roman" w:hAnsi="Times New Roman" w:cs="Times New Roman"/>
          <w:sz w:val="24"/>
          <w:szCs w:val="24"/>
        </w:rPr>
      </w:pPr>
      <w:r w:rsidRPr="003872B6">
        <w:rPr>
          <w:rFonts w:ascii="Times New Roman" w:hAnsi="Times New Roman" w:cs="Times New Roman"/>
          <w:sz w:val="24"/>
          <w:szCs w:val="24"/>
        </w:rPr>
        <w:t>Educational laws require that children with SLD be given similar opportunities as those without the disorder. In many instances that has always proved to be difficult as it was witnessed Harshita’s case that eventually saw her being transferred to a special school. In these schools, various techniques are used to treat different disorders</w:t>
      </w:r>
      <w:r w:rsidR="00313615">
        <w:rPr>
          <w:rFonts w:ascii="Times New Roman" w:hAnsi="Times New Roman" w:cs="Times New Roman"/>
          <w:sz w:val="24"/>
          <w:szCs w:val="24"/>
        </w:rPr>
        <w:t xml:space="preserve"> </w:t>
      </w:r>
      <w:r w:rsidR="00313615" w:rsidRPr="003872B6">
        <w:rPr>
          <w:rFonts w:ascii="Times New Roman" w:hAnsi="Times New Roman" w:cs="Times New Roman"/>
          <w:sz w:val="24"/>
          <w:szCs w:val="24"/>
        </w:rPr>
        <w:t>(Healthgrades, 2018)</w:t>
      </w:r>
      <w:r w:rsidRPr="003872B6">
        <w:rPr>
          <w:rFonts w:ascii="Times New Roman" w:hAnsi="Times New Roman" w:cs="Times New Roman"/>
          <w:sz w:val="24"/>
          <w:szCs w:val="24"/>
        </w:rPr>
        <w:t xml:space="preserve">. For instance, for children with impairment in reading, special teaching techniques such as employing the use of multisensory experiences and providing instant feedback to strengthen a child’s ability to recognize words can be effected. Classroom modifications and the use of technology can help in treating reading impairment (Patricelli, 2018). For writing impairment, teachers can offer oral exams, or even allow the children to videotape reports instead of writing thus build their writing capability. Use of computers for math drills and practice, visual techniques such as a teacher drawing pictures of word problems and showing students how to use colored pencils to differentiate parts of a problem can be helpful for children with impairment in mathematics. Use </w:t>
      </w:r>
      <w:r w:rsidRPr="003872B6">
        <w:rPr>
          <w:rFonts w:ascii="Times New Roman" w:hAnsi="Times New Roman" w:cs="Times New Roman"/>
          <w:sz w:val="24"/>
          <w:szCs w:val="24"/>
        </w:rPr>
        <w:lastRenderedPageBreak/>
        <w:t>of memory aid such use of rhymes and music can help children to remember math concepts easily.</w:t>
      </w:r>
    </w:p>
    <w:p w:rsidR="003872B6" w:rsidRDefault="003872B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C2907" w:rsidRPr="003872B6" w:rsidRDefault="000C2907" w:rsidP="003872B6">
      <w:pPr>
        <w:spacing w:after="0" w:line="480" w:lineRule="auto"/>
        <w:ind w:firstLine="720"/>
        <w:jc w:val="both"/>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765651321"/>
        <w:docPartObj>
          <w:docPartGallery w:val="Bibliographies"/>
          <w:docPartUnique/>
        </w:docPartObj>
      </w:sdtPr>
      <w:sdtEndPr/>
      <w:sdtContent>
        <w:p w:rsidR="003872B6" w:rsidRPr="00313615" w:rsidRDefault="003872B6" w:rsidP="00313615">
          <w:pPr>
            <w:pStyle w:val="Heading1"/>
            <w:spacing w:before="0" w:line="480" w:lineRule="auto"/>
            <w:jc w:val="center"/>
            <w:rPr>
              <w:rFonts w:ascii="Times New Roman" w:hAnsi="Times New Roman" w:cs="Times New Roman"/>
              <w:color w:val="auto"/>
              <w:sz w:val="24"/>
              <w:szCs w:val="24"/>
            </w:rPr>
          </w:pPr>
          <w:r w:rsidRPr="0031361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sz w:val="24"/>
                  <w:szCs w:val="24"/>
                </w:rPr>
                <w:fldChar w:fldCharType="begin"/>
              </w:r>
              <w:r w:rsidRPr="003872B6">
                <w:rPr>
                  <w:rFonts w:ascii="Times New Roman" w:hAnsi="Times New Roman" w:cs="Times New Roman"/>
                  <w:sz w:val="24"/>
                  <w:szCs w:val="24"/>
                </w:rPr>
                <w:instrText xml:space="preserve"> BIBLIOGRAPHY </w:instrText>
              </w:r>
              <w:r w:rsidRPr="003872B6">
                <w:rPr>
                  <w:rFonts w:ascii="Times New Roman" w:hAnsi="Times New Roman" w:cs="Times New Roman"/>
                  <w:sz w:val="24"/>
                  <w:szCs w:val="24"/>
                </w:rPr>
                <w:fldChar w:fldCharType="separate"/>
              </w:r>
              <w:r w:rsidRPr="003872B6">
                <w:rPr>
                  <w:rFonts w:ascii="Times New Roman" w:hAnsi="Times New Roman" w:cs="Times New Roman"/>
                  <w:noProof/>
                  <w:sz w:val="24"/>
                  <w:szCs w:val="24"/>
                </w:rPr>
                <w:t xml:space="preserve">APA. (2016). American Psychiatric Association DSM-5. </w:t>
              </w:r>
              <w:r w:rsidRPr="003872B6">
                <w:rPr>
                  <w:rFonts w:ascii="Times New Roman" w:hAnsi="Times New Roman" w:cs="Times New Roman"/>
                  <w:i/>
                  <w:iCs/>
                  <w:noProof/>
                  <w:sz w:val="24"/>
                  <w:szCs w:val="24"/>
                </w:rPr>
                <w:t>APA</w:t>
              </w:r>
              <w:r w:rsidRPr="003872B6">
                <w:rPr>
                  <w:rFonts w:ascii="Times New Roman" w:hAnsi="Times New Roman" w:cs="Times New Roman"/>
                  <w:noProof/>
                  <w:sz w:val="24"/>
                  <w:szCs w:val="24"/>
                </w:rPr>
                <w:t>.</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Curatolo, P., &amp; Romina, M. (2015). The Neurobiological Basis of ADHD. </w:t>
              </w:r>
              <w:r w:rsidRPr="003872B6">
                <w:rPr>
                  <w:rFonts w:ascii="Times New Roman" w:hAnsi="Times New Roman" w:cs="Times New Roman"/>
                  <w:i/>
                  <w:iCs/>
                  <w:noProof/>
                  <w:sz w:val="24"/>
                  <w:szCs w:val="24"/>
                </w:rPr>
                <w:t>International Journal of Pediatrics, 36</w:t>
              </w:r>
              <w:r w:rsidRPr="003872B6">
                <w:rPr>
                  <w:rFonts w:ascii="Times New Roman" w:hAnsi="Times New Roman" w:cs="Times New Roman"/>
                  <w:noProof/>
                  <w:sz w:val="24"/>
                  <w:szCs w:val="24"/>
                </w:rPr>
                <w:t>(79).</w:t>
              </w:r>
            </w:p>
            <w:p w:rsidR="003872B6" w:rsidRPr="003872B6" w:rsidRDefault="003872B6" w:rsidP="003872B6">
              <w:pPr>
                <w:pStyle w:val="Bibliography"/>
                <w:spacing w:after="0" w:line="480" w:lineRule="auto"/>
                <w:ind w:left="720" w:hanging="720"/>
                <w:jc w:val="both"/>
                <w:rPr>
                  <w:rFonts w:ascii="Times New Roman" w:hAnsi="Times New Roman" w:cs="Times New Roman"/>
                  <w:sz w:val="24"/>
                  <w:szCs w:val="24"/>
                </w:rPr>
              </w:pPr>
              <w:r w:rsidRPr="003872B6">
                <w:rPr>
                  <w:rFonts w:ascii="Times New Roman" w:hAnsi="Times New Roman" w:cs="Times New Roman"/>
                  <w:noProof/>
                  <w:sz w:val="24"/>
                  <w:szCs w:val="24"/>
                </w:rPr>
                <w:t xml:space="preserve">Devine, A., Goswami, U., Szus, D., &amp; Soltesz, F. (2018). Gender Differences in Developmental Dyscalculia Depend on Diagnostic Criteria. </w:t>
              </w:r>
              <w:r w:rsidRPr="003872B6">
                <w:rPr>
                  <w:rFonts w:ascii="Times New Roman" w:hAnsi="Times New Roman" w:cs="Times New Roman"/>
                  <w:i/>
                  <w:iCs/>
                  <w:noProof/>
                  <w:sz w:val="24"/>
                  <w:szCs w:val="24"/>
                </w:rPr>
                <w:t>Learning and Instruction</w:t>
              </w:r>
              <w:r w:rsidRPr="003872B6">
                <w:rPr>
                  <w:rFonts w:ascii="Times New Roman" w:hAnsi="Times New Roman" w:cs="Times New Roman"/>
                  <w:noProof/>
                  <w:sz w:val="24"/>
                  <w:szCs w:val="24"/>
                </w:rPr>
                <w:t>, 31-39.</w:t>
              </w:r>
              <w:r w:rsidRPr="003872B6">
                <w:rPr>
                  <w:rFonts w:ascii="Times New Roman" w:hAnsi="Times New Roman" w:cs="Times New Roman"/>
                  <w:sz w:val="24"/>
                  <w:szCs w:val="24"/>
                </w:rPr>
                <w:tab/>
              </w:r>
            </w:p>
            <w:p w:rsidR="003872B6" w:rsidRPr="003872B6" w:rsidRDefault="003872B6" w:rsidP="00313615">
              <w:pPr>
                <w:spacing w:after="0" w:line="480" w:lineRule="auto"/>
                <w:ind w:left="720" w:hanging="720"/>
                <w:jc w:val="both"/>
                <w:rPr>
                  <w:rFonts w:ascii="Times New Roman" w:hAnsi="Times New Roman" w:cs="Times New Roman"/>
                  <w:sz w:val="24"/>
                  <w:szCs w:val="24"/>
                </w:rPr>
              </w:pPr>
              <w:r w:rsidRPr="003872B6">
                <w:rPr>
                  <w:rFonts w:ascii="Times New Roman" w:hAnsi="Times New Roman" w:cs="Times New Roman"/>
                  <w:color w:val="222222"/>
                  <w:sz w:val="24"/>
                  <w:szCs w:val="24"/>
                  <w:shd w:val="clear" w:color="auto" w:fill="FFFFFF"/>
                </w:rPr>
                <w:t>Fletcher, J. M., &amp; Grigorenko, E. L. (2017). Neuropsychology of learning disabilities: The past and the future. </w:t>
              </w:r>
              <w:r w:rsidRPr="003872B6">
                <w:rPr>
                  <w:rFonts w:ascii="Times New Roman" w:hAnsi="Times New Roman" w:cs="Times New Roman"/>
                  <w:i/>
                  <w:iCs/>
                  <w:color w:val="222222"/>
                  <w:sz w:val="24"/>
                  <w:szCs w:val="24"/>
                  <w:shd w:val="clear" w:color="auto" w:fill="FFFFFF"/>
                </w:rPr>
                <w:t>Journal of the International Neuropsychological Society: JINS</w:t>
              </w:r>
              <w:r w:rsidRPr="003872B6">
                <w:rPr>
                  <w:rFonts w:ascii="Times New Roman" w:hAnsi="Times New Roman" w:cs="Times New Roman"/>
                  <w:color w:val="222222"/>
                  <w:sz w:val="24"/>
                  <w:szCs w:val="24"/>
                  <w:shd w:val="clear" w:color="auto" w:fill="FFFFFF"/>
                </w:rPr>
                <w:t>, </w:t>
              </w:r>
              <w:r w:rsidRPr="003872B6">
                <w:rPr>
                  <w:rFonts w:ascii="Times New Roman" w:hAnsi="Times New Roman" w:cs="Times New Roman"/>
                  <w:i/>
                  <w:iCs/>
                  <w:color w:val="222222"/>
                  <w:sz w:val="24"/>
                  <w:szCs w:val="24"/>
                  <w:shd w:val="clear" w:color="auto" w:fill="FFFFFF"/>
                </w:rPr>
                <w:t>23</w:t>
              </w:r>
              <w:r w:rsidRPr="003872B6">
                <w:rPr>
                  <w:rFonts w:ascii="Times New Roman" w:hAnsi="Times New Roman" w:cs="Times New Roman"/>
                  <w:color w:val="222222"/>
                  <w:sz w:val="24"/>
                  <w:szCs w:val="24"/>
                  <w:shd w:val="clear" w:color="auto" w:fill="FFFFFF"/>
                </w:rPr>
                <w:t>(9-10), 930.</w:t>
              </w:r>
            </w:p>
            <w:p w:rsidR="003872B6" w:rsidRPr="003872B6" w:rsidRDefault="003872B6" w:rsidP="003872B6">
              <w:pPr>
                <w:spacing w:after="0" w:line="480" w:lineRule="auto"/>
                <w:jc w:val="both"/>
                <w:rPr>
                  <w:rFonts w:ascii="Times New Roman" w:hAnsi="Times New Roman" w:cs="Times New Roman"/>
                  <w:sz w:val="24"/>
                  <w:szCs w:val="24"/>
                </w:rPr>
              </w:pP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HealthChildren.Org. (2019). Causes of ADHD: What We Know Today. </w:t>
              </w:r>
              <w:r w:rsidRPr="003872B6">
                <w:rPr>
                  <w:rFonts w:ascii="Times New Roman" w:hAnsi="Times New Roman" w:cs="Times New Roman"/>
                  <w:i/>
                  <w:iCs/>
                  <w:noProof/>
                  <w:sz w:val="24"/>
                  <w:szCs w:val="24"/>
                </w:rPr>
                <w:t>HealthChildren.Org</w:t>
              </w:r>
              <w:r w:rsidRPr="003872B6">
                <w:rPr>
                  <w:rFonts w:ascii="Times New Roman" w:hAnsi="Times New Roman" w:cs="Times New Roman"/>
                  <w:noProof/>
                  <w:sz w:val="24"/>
                  <w:szCs w:val="24"/>
                </w:rPr>
                <w:t>.</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Healthgrades. (2018). Learning Disabilities. </w:t>
              </w:r>
              <w:r w:rsidRPr="003872B6">
                <w:rPr>
                  <w:rFonts w:ascii="Times New Roman" w:hAnsi="Times New Roman" w:cs="Times New Roman"/>
                  <w:i/>
                  <w:iCs/>
                  <w:noProof/>
                  <w:sz w:val="24"/>
                  <w:szCs w:val="24"/>
                </w:rPr>
                <w:t>Healthgrades</w:t>
              </w:r>
              <w:r w:rsidRPr="003872B6">
                <w:rPr>
                  <w:rFonts w:ascii="Times New Roman" w:hAnsi="Times New Roman" w:cs="Times New Roman"/>
                  <w:noProof/>
                  <w:sz w:val="24"/>
                  <w:szCs w:val="24"/>
                </w:rPr>
                <w:t>.</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Jennifer, B., Neuhoff, N., Moll, K., Kunze, S., &amp; Gerd, S.-K. (2016). Specific Learning Disorder: Prevalence and Gender Differences. </w:t>
              </w:r>
              <w:r w:rsidRPr="003872B6">
                <w:rPr>
                  <w:rFonts w:ascii="Times New Roman" w:hAnsi="Times New Roman" w:cs="Times New Roman"/>
                  <w:i/>
                  <w:iCs/>
                  <w:noProof/>
                  <w:sz w:val="24"/>
                  <w:szCs w:val="24"/>
                </w:rPr>
                <w:t>PLOS-ONE</w:t>
              </w:r>
              <w:r w:rsidRPr="003872B6">
                <w:rPr>
                  <w:rFonts w:ascii="Times New Roman" w:hAnsi="Times New Roman" w:cs="Times New Roman"/>
                  <w:noProof/>
                  <w:sz w:val="24"/>
                  <w:szCs w:val="24"/>
                </w:rPr>
                <w:t>.</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Kotimaa, A., Moilanen, I., H, E., Smalley, S., Hartikainen, A., Jarvelin, M., &amp; McGough, J. (2015). Maternal Smoking and Hyperactivity in 8-year-old Children. </w:t>
              </w:r>
              <w:r w:rsidRPr="003872B6">
                <w:rPr>
                  <w:rFonts w:ascii="Times New Roman" w:hAnsi="Times New Roman" w:cs="Times New Roman"/>
                  <w:i/>
                  <w:iCs/>
                  <w:noProof/>
                  <w:sz w:val="24"/>
                  <w:szCs w:val="24"/>
                </w:rPr>
                <w:t>J Am Academic Child Adolsecent Psychiatry, 42</w:t>
              </w:r>
              <w:r w:rsidRPr="003872B6">
                <w:rPr>
                  <w:rFonts w:ascii="Times New Roman" w:hAnsi="Times New Roman" w:cs="Times New Roman"/>
                  <w:noProof/>
                  <w:sz w:val="24"/>
                  <w:szCs w:val="24"/>
                </w:rPr>
                <w:t>, 826-833.</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Landerl, K., &amp; Moll, K. (2015). Comorbidity of Learning Disorders: Prevalence and Familial Transmission. </w:t>
              </w:r>
              <w:r w:rsidRPr="003872B6">
                <w:rPr>
                  <w:rFonts w:ascii="Times New Roman" w:hAnsi="Times New Roman" w:cs="Times New Roman"/>
                  <w:i/>
                  <w:iCs/>
                  <w:noProof/>
                  <w:sz w:val="24"/>
                  <w:szCs w:val="24"/>
                </w:rPr>
                <w:t>Journal of Child Psychology and Psychiatry, 51</w:t>
              </w:r>
              <w:r w:rsidRPr="003872B6">
                <w:rPr>
                  <w:rFonts w:ascii="Times New Roman" w:hAnsi="Times New Roman" w:cs="Times New Roman"/>
                  <w:noProof/>
                  <w:sz w:val="24"/>
                  <w:szCs w:val="24"/>
                </w:rPr>
                <w:t>, 287-294.</w:t>
              </w:r>
            </w:p>
            <w:p w:rsidR="003872B6" w:rsidRPr="003872B6" w:rsidRDefault="003872B6" w:rsidP="00313615">
              <w:pPr>
                <w:spacing w:after="0" w:line="480" w:lineRule="auto"/>
                <w:ind w:left="720" w:hanging="720"/>
                <w:jc w:val="both"/>
                <w:rPr>
                  <w:rFonts w:ascii="Times New Roman" w:hAnsi="Times New Roman" w:cs="Times New Roman"/>
                  <w:sz w:val="24"/>
                  <w:szCs w:val="24"/>
                </w:rPr>
              </w:pPr>
              <w:r w:rsidRPr="003872B6">
                <w:rPr>
                  <w:rFonts w:ascii="Times New Roman" w:hAnsi="Times New Roman" w:cs="Times New Roman"/>
                  <w:color w:val="222222"/>
                  <w:sz w:val="24"/>
                  <w:szCs w:val="24"/>
                  <w:shd w:val="clear" w:color="auto" w:fill="FFFFFF"/>
                </w:rPr>
                <w:t>Mammarella, I. C., Ghisi, M., Bomba, M., Bottesi, G., Caviola, S., Broggi, F., &amp; Nacinovich, R. (2016). Anxiety and depression in children with nonverbal learning disabilities, reading disabilities, or typical development. </w:t>
              </w:r>
              <w:r w:rsidRPr="003872B6">
                <w:rPr>
                  <w:rFonts w:ascii="Times New Roman" w:hAnsi="Times New Roman" w:cs="Times New Roman"/>
                  <w:i/>
                  <w:iCs/>
                  <w:color w:val="222222"/>
                  <w:sz w:val="24"/>
                  <w:szCs w:val="24"/>
                  <w:shd w:val="clear" w:color="auto" w:fill="FFFFFF"/>
                </w:rPr>
                <w:t>Journal of learning disabilities</w:t>
              </w:r>
              <w:r w:rsidRPr="003872B6">
                <w:rPr>
                  <w:rFonts w:ascii="Times New Roman" w:hAnsi="Times New Roman" w:cs="Times New Roman"/>
                  <w:color w:val="222222"/>
                  <w:sz w:val="24"/>
                  <w:szCs w:val="24"/>
                  <w:shd w:val="clear" w:color="auto" w:fill="FFFFFF"/>
                </w:rPr>
                <w:t>, </w:t>
              </w:r>
              <w:r w:rsidRPr="003872B6">
                <w:rPr>
                  <w:rFonts w:ascii="Times New Roman" w:hAnsi="Times New Roman" w:cs="Times New Roman"/>
                  <w:i/>
                  <w:iCs/>
                  <w:color w:val="222222"/>
                  <w:sz w:val="24"/>
                  <w:szCs w:val="24"/>
                  <w:shd w:val="clear" w:color="auto" w:fill="FFFFFF"/>
                </w:rPr>
                <w:t>49</w:t>
              </w:r>
              <w:r w:rsidRPr="003872B6">
                <w:rPr>
                  <w:rFonts w:ascii="Times New Roman" w:hAnsi="Times New Roman" w:cs="Times New Roman"/>
                  <w:color w:val="222222"/>
                  <w:sz w:val="24"/>
                  <w:szCs w:val="24"/>
                  <w:shd w:val="clear" w:color="auto" w:fill="FFFFFF"/>
                </w:rPr>
                <w:t>(2), 130-139.</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lastRenderedPageBreak/>
                <w:t xml:space="preserve">Patricelli, K. (2018). Learning Disorders: Specifc Learning Disorder Treatment. </w:t>
              </w:r>
              <w:r w:rsidRPr="003872B6">
                <w:rPr>
                  <w:rFonts w:ascii="Times New Roman" w:hAnsi="Times New Roman" w:cs="Times New Roman"/>
                  <w:i/>
                  <w:iCs/>
                  <w:noProof/>
                  <w:sz w:val="24"/>
                  <w:szCs w:val="24"/>
                </w:rPr>
                <w:t>Gulf Bend Center</w:t>
              </w:r>
              <w:r w:rsidRPr="003872B6">
                <w:rPr>
                  <w:rFonts w:ascii="Times New Roman" w:hAnsi="Times New Roman" w:cs="Times New Roman"/>
                  <w:noProof/>
                  <w:sz w:val="24"/>
                  <w:szCs w:val="24"/>
                </w:rPr>
                <w:t>.</w:t>
              </w:r>
            </w:p>
            <w:p w:rsidR="003872B6" w:rsidRPr="003872B6" w:rsidRDefault="003872B6" w:rsidP="003872B6">
              <w:pPr>
                <w:pStyle w:val="Bibliography"/>
                <w:spacing w:after="0" w:line="480" w:lineRule="auto"/>
                <w:ind w:left="720" w:hanging="720"/>
                <w:jc w:val="both"/>
                <w:rPr>
                  <w:rFonts w:ascii="Times New Roman" w:hAnsi="Times New Roman" w:cs="Times New Roman"/>
                  <w:noProof/>
                  <w:sz w:val="24"/>
                  <w:szCs w:val="24"/>
                </w:rPr>
              </w:pPr>
              <w:r w:rsidRPr="003872B6">
                <w:rPr>
                  <w:rFonts w:ascii="Times New Roman" w:hAnsi="Times New Roman" w:cs="Times New Roman"/>
                  <w:noProof/>
                  <w:sz w:val="24"/>
                  <w:szCs w:val="24"/>
                </w:rPr>
                <w:t xml:space="preserve">Polanczyk, G., Horta, B., Rohde, L., &amp; De Lima, M. (2017). The Worldwide Prevalence of ADHD: A Systematic Review and Metaregression Analysis. </w:t>
              </w:r>
              <w:r w:rsidRPr="003872B6">
                <w:rPr>
                  <w:rFonts w:ascii="Times New Roman" w:hAnsi="Times New Roman" w:cs="Times New Roman"/>
                  <w:i/>
                  <w:iCs/>
                  <w:noProof/>
                  <w:sz w:val="24"/>
                  <w:szCs w:val="24"/>
                </w:rPr>
                <w:t>American Journal of Psychiatry, 164</w:t>
              </w:r>
              <w:r w:rsidRPr="003872B6">
                <w:rPr>
                  <w:rFonts w:ascii="Times New Roman" w:hAnsi="Times New Roman" w:cs="Times New Roman"/>
                  <w:noProof/>
                  <w:sz w:val="24"/>
                  <w:szCs w:val="24"/>
                </w:rPr>
                <w:t>, 942-948.</w:t>
              </w:r>
            </w:p>
            <w:p w:rsidR="003872B6" w:rsidRPr="003872B6" w:rsidRDefault="003872B6" w:rsidP="003872B6">
              <w:pPr>
                <w:spacing w:after="0" w:line="480" w:lineRule="auto"/>
                <w:jc w:val="both"/>
                <w:rPr>
                  <w:rFonts w:ascii="Times New Roman" w:hAnsi="Times New Roman" w:cs="Times New Roman"/>
                  <w:sz w:val="24"/>
                  <w:szCs w:val="24"/>
                </w:rPr>
              </w:pPr>
              <w:r w:rsidRPr="003872B6">
                <w:rPr>
                  <w:rFonts w:ascii="Times New Roman" w:hAnsi="Times New Roman" w:cs="Times New Roman"/>
                  <w:b/>
                  <w:bCs/>
                  <w:noProof/>
                  <w:sz w:val="24"/>
                  <w:szCs w:val="24"/>
                </w:rPr>
                <w:fldChar w:fldCharType="end"/>
              </w:r>
            </w:p>
          </w:sdtContent>
        </w:sdt>
      </w:sdtContent>
    </w:sdt>
    <w:p w:rsidR="003872B6" w:rsidRPr="003872B6" w:rsidRDefault="003872B6" w:rsidP="003872B6">
      <w:pPr>
        <w:spacing w:after="0" w:line="480" w:lineRule="auto"/>
        <w:jc w:val="both"/>
        <w:rPr>
          <w:rFonts w:ascii="Times New Roman" w:hAnsi="Times New Roman" w:cs="Times New Roman"/>
          <w:sz w:val="24"/>
          <w:szCs w:val="24"/>
        </w:rPr>
      </w:pPr>
    </w:p>
    <w:p w:rsidR="00B11C2D" w:rsidRPr="003872B6" w:rsidRDefault="00B11C2D" w:rsidP="003872B6">
      <w:pPr>
        <w:pStyle w:val="Heading1"/>
        <w:spacing w:before="0" w:line="480" w:lineRule="auto"/>
        <w:jc w:val="both"/>
        <w:rPr>
          <w:rFonts w:ascii="Times New Roman" w:hAnsi="Times New Roman" w:cs="Times New Roman"/>
          <w:sz w:val="24"/>
          <w:szCs w:val="24"/>
        </w:rPr>
      </w:pPr>
    </w:p>
    <w:p w:rsidR="00B11C2D" w:rsidRPr="003872B6" w:rsidRDefault="00B11C2D" w:rsidP="003872B6">
      <w:pPr>
        <w:spacing w:after="0" w:line="480" w:lineRule="auto"/>
        <w:jc w:val="both"/>
        <w:rPr>
          <w:rFonts w:ascii="Times New Roman" w:hAnsi="Times New Roman" w:cs="Times New Roman"/>
          <w:sz w:val="24"/>
          <w:szCs w:val="24"/>
        </w:rPr>
      </w:pPr>
    </w:p>
    <w:p w:rsidR="00FA6E1A" w:rsidRPr="003872B6" w:rsidRDefault="00FA6E1A" w:rsidP="003872B6">
      <w:pPr>
        <w:spacing w:after="0" w:line="480" w:lineRule="auto"/>
        <w:jc w:val="both"/>
        <w:rPr>
          <w:rFonts w:ascii="Times New Roman" w:hAnsi="Times New Roman" w:cs="Times New Roman"/>
          <w:sz w:val="24"/>
          <w:szCs w:val="24"/>
        </w:rPr>
      </w:pPr>
    </w:p>
    <w:sectPr w:rsidR="00FA6E1A" w:rsidRPr="003872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571" w:rsidRDefault="00C05571" w:rsidP="00B11C2D">
      <w:pPr>
        <w:spacing w:after="0" w:line="240" w:lineRule="auto"/>
      </w:pPr>
      <w:r>
        <w:separator/>
      </w:r>
    </w:p>
  </w:endnote>
  <w:endnote w:type="continuationSeparator" w:id="0">
    <w:p w:rsidR="00C05571" w:rsidRDefault="00C05571" w:rsidP="00B11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571" w:rsidRDefault="00C05571" w:rsidP="00B11C2D">
      <w:pPr>
        <w:spacing w:after="0" w:line="240" w:lineRule="auto"/>
      </w:pPr>
      <w:r>
        <w:separator/>
      </w:r>
    </w:p>
  </w:footnote>
  <w:footnote w:type="continuationSeparator" w:id="0">
    <w:p w:rsidR="00C05571" w:rsidRDefault="00C05571" w:rsidP="00B11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62971261"/>
      <w:docPartObj>
        <w:docPartGallery w:val="Page Numbers (Top of Page)"/>
        <w:docPartUnique/>
      </w:docPartObj>
    </w:sdtPr>
    <w:sdtEndPr>
      <w:rPr>
        <w:noProof/>
      </w:rPr>
    </w:sdtEndPr>
    <w:sdtContent>
      <w:p w:rsidR="00C05A9E" w:rsidRPr="00FD0692" w:rsidRDefault="00C05A9E" w:rsidP="00FD0692">
        <w:pPr>
          <w:pStyle w:val="Header"/>
          <w:jc w:val="right"/>
          <w:rPr>
            <w:rFonts w:ascii="Times New Roman" w:hAnsi="Times New Roman" w:cs="Times New Roman"/>
            <w:sz w:val="24"/>
            <w:szCs w:val="24"/>
          </w:rPr>
        </w:pPr>
        <w:r w:rsidRPr="00FD0692">
          <w:rPr>
            <w:rFonts w:ascii="Times New Roman" w:hAnsi="Times New Roman" w:cs="Times New Roman"/>
            <w:sz w:val="24"/>
            <w:szCs w:val="24"/>
          </w:rPr>
          <w:fldChar w:fldCharType="begin"/>
        </w:r>
        <w:r w:rsidRPr="00FD0692">
          <w:rPr>
            <w:rFonts w:ascii="Times New Roman" w:hAnsi="Times New Roman" w:cs="Times New Roman"/>
            <w:sz w:val="24"/>
            <w:szCs w:val="24"/>
          </w:rPr>
          <w:instrText xml:space="preserve"> PAGE   \* MERGEFORMAT </w:instrText>
        </w:r>
        <w:r w:rsidRPr="00FD0692">
          <w:rPr>
            <w:rFonts w:ascii="Times New Roman" w:hAnsi="Times New Roman" w:cs="Times New Roman"/>
            <w:sz w:val="24"/>
            <w:szCs w:val="24"/>
          </w:rPr>
          <w:fldChar w:fldCharType="separate"/>
        </w:r>
        <w:r w:rsidR="00313615">
          <w:rPr>
            <w:rFonts w:ascii="Times New Roman" w:hAnsi="Times New Roman" w:cs="Times New Roman"/>
            <w:noProof/>
            <w:sz w:val="24"/>
            <w:szCs w:val="24"/>
          </w:rPr>
          <w:t>1</w:t>
        </w:r>
        <w:r w:rsidRPr="00FD069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3A1"/>
    <w:rsid w:val="000122AA"/>
    <w:rsid w:val="00051C47"/>
    <w:rsid w:val="00065E35"/>
    <w:rsid w:val="000C2907"/>
    <w:rsid w:val="000C5E1D"/>
    <w:rsid w:val="000D1422"/>
    <w:rsid w:val="00152E7B"/>
    <w:rsid w:val="001965F9"/>
    <w:rsid w:val="0019771F"/>
    <w:rsid w:val="001A133D"/>
    <w:rsid w:val="001A41CF"/>
    <w:rsid w:val="001F356E"/>
    <w:rsid w:val="0022130B"/>
    <w:rsid w:val="002276CA"/>
    <w:rsid w:val="00230C30"/>
    <w:rsid w:val="002543A1"/>
    <w:rsid w:val="00284559"/>
    <w:rsid w:val="002853AB"/>
    <w:rsid w:val="00313615"/>
    <w:rsid w:val="003165C0"/>
    <w:rsid w:val="0036748B"/>
    <w:rsid w:val="0037750F"/>
    <w:rsid w:val="003872B6"/>
    <w:rsid w:val="003914D6"/>
    <w:rsid w:val="003A30C2"/>
    <w:rsid w:val="003C3537"/>
    <w:rsid w:val="003C6B70"/>
    <w:rsid w:val="003D4E3C"/>
    <w:rsid w:val="00436315"/>
    <w:rsid w:val="0044347F"/>
    <w:rsid w:val="00446CDB"/>
    <w:rsid w:val="004544B7"/>
    <w:rsid w:val="00470A38"/>
    <w:rsid w:val="004873D0"/>
    <w:rsid w:val="00490E2E"/>
    <w:rsid w:val="00494B0A"/>
    <w:rsid w:val="00530331"/>
    <w:rsid w:val="00535950"/>
    <w:rsid w:val="00541F81"/>
    <w:rsid w:val="00577776"/>
    <w:rsid w:val="005C2940"/>
    <w:rsid w:val="005D1DB5"/>
    <w:rsid w:val="005F2E35"/>
    <w:rsid w:val="006015FD"/>
    <w:rsid w:val="00646B14"/>
    <w:rsid w:val="00650859"/>
    <w:rsid w:val="006508E0"/>
    <w:rsid w:val="006F3FBD"/>
    <w:rsid w:val="006F68C7"/>
    <w:rsid w:val="0072023C"/>
    <w:rsid w:val="00731F2E"/>
    <w:rsid w:val="00793669"/>
    <w:rsid w:val="007A73DF"/>
    <w:rsid w:val="007B6A81"/>
    <w:rsid w:val="007D251D"/>
    <w:rsid w:val="007E0D29"/>
    <w:rsid w:val="007E1442"/>
    <w:rsid w:val="008319DA"/>
    <w:rsid w:val="00850D26"/>
    <w:rsid w:val="00876DD5"/>
    <w:rsid w:val="00890667"/>
    <w:rsid w:val="008939B6"/>
    <w:rsid w:val="00895B2B"/>
    <w:rsid w:val="008D12C7"/>
    <w:rsid w:val="008F45F9"/>
    <w:rsid w:val="00917FAD"/>
    <w:rsid w:val="00927B74"/>
    <w:rsid w:val="00931436"/>
    <w:rsid w:val="00964D29"/>
    <w:rsid w:val="0097264E"/>
    <w:rsid w:val="009C29A1"/>
    <w:rsid w:val="009C2C87"/>
    <w:rsid w:val="009D7286"/>
    <w:rsid w:val="009E254A"/>
    <w:rsid w:val="00A00660"/>
    <w:rsid w:val="00A92D81"/>
    <w:rsid w:val="00A932E1"/>
    <w:rsid w:val="00AF349F"/>
    <w:rsid w:val="00B11C2D"/>
    <w:rsid w:val="00B64DB3"/>
    <w:rsid w:val="00BA7968"/>
    <w:rsid w:val="00BC0716"/>
    <w:rsid w:val="00BD27F0"/>
    <w:rsid w:val="00C05571"/>
    <w:rsid w:val="00C05A9E"/>
    <w:rsid w:val="00C277E0"/>
    <w:rsid w:val="00C415F6"/>
    <w:rsid w:val="00C45752"/>
    <w:rsid w:val="00C53BD5"/>
    <w:rsid w:val="00CD5D5B"/>
    <w:rsid w:val="00D00CC5"/>
    <w:rsid w:val="00D10B85"/>
    <w:rsid w:val="00D11247"/>
    <w:rsid w:val="00D17175"/>
    <w:rsid w:val="00D320EB"/>
    <w:rsid w:val="00D4464E"/>
    <w:rsid w:val="00D63F12"/>
    <w:rsid w:val="00D73E7C"/>
    <w:rsid w:val="00D87B46"/>
    <w:rsid w:val="00DA0AAB"/>
    <w:rsid w:val="00DB6BE2"/>
    <w:rsid w:val="00DC39AC"/>
    <w:rsid w:val="00DD36FF"/>
    <w:rsid w:val="00DE1623"/>
    <w:rsid w:val="00E02709"/>
    <w:rsid w:val="00E9511D"/>
    <w:rsid w:val="00EC2F84"/>
    <w:rsid w:val="00F2344D"/>
    <w:rsid w:val="00F26C91"/>
    <w:rsid w:val="00F27920"/>
    <w:rsid w:val="00F412F0"/>
    <w:rsid w:val="00F51325"/>
    <w:rsid w:val="00F909F4"/>
    <w:rsid w:val="00FA6E1A"/>
    <w:rsid w:val="00FB41FF"/>
    <w:rsid w:val="00FD0692"/>
    <w:rsid w:val="00FF3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F89E"/>
  <w15:chartTrackingRefBased/>
  <w15:docId w15:val="{2B6875B1-21B5-4D97-A61A-09A57941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3A1"/>
    <w:pPr>
      <w:spacing w:after="200" w:line="276" w:lineRule="auto"/>
    </w:pPr>
  </w:style>
  <w:style w:type="paragraph" w:styleId="Heading1">
    <w:name w:val="heading 1"/>
    <w:basedOn w:val="Normal"/>
    <w:next w:val="Normal"/>
    <w:link w:val="Heading1Char"/>
    <w:uiPriority w:val="9"/>
    <w:qFormat/>
    <w:rsid w:val="00B11C2D"/>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C2D"/>
  </w:style>
  <w:style w:type="paragraph" w:styleId="Footer">
    <w:name w:val="footer"/>
    <w:basedOn w:val="Normal"/>
    <w:link w:val="FooterChar"/>
    <w:uiPriority w:val="99"/>
    <w:unhideWhenUsed/>
    <w:rsid w:val="00B11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C2D"/>
  </w:style>
  <w:style w:type="character" w:customStyle="1" w:styleId="Heading1Char">
    <w:name w:val="Heading 1 Char"/>
    <w:basedOn w:val="DefaultParagraphFont"/>
    <w:link w:val="Heading1"/>
    <w:uiPriority w:val="9"/>
    <w:rsid w:val="00B11C2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11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58109">
      <w:bodyDiv w:val="1"/>
      <w:marLeft w:val="0"/>
      <w:marRight w:val="0"/>
      <w:marTop w:val="0"/>
      <w:marBottom w:val="0"/>
      <w:divBdr>
        <w:top w:val="none" w:sz="0" w:space="0" w:color="auto"/>
        <w:left w:val="none" w:sz="0" w:space="0" w:color="auto"/>
        <w:bottom w:val="none" w:sz="0" w:space="0" w:color="auto"/>
        <w:right w:val="none" w:sz="0" w:space="0" w:color="auto"/>
      </w:divBdr>
    </w:div>
    <w:div w:id="245575070">
      <w:bodyDiv w:val="1"/>
      <w:marLeft w:val="0"/>
      <w:marRight w:val="0"/>
      <w:marTop w:val="0"/>
      <w:marBottom w:val="0"/>
      <w:divBdr>
        <w:top w:val="none" w:sz="0" w:space="0" w:color="auto"/>
        <w:left w:val="none" w:sz="0" w:space="0" w:color="auto"/>
        <w:bottom w:val="none" w:sz="0" w:space="0" w:color="auto"/>
        <w:right w:val="none" w:sz="0" w:space="0" w:color="auto"/>
      </w:divBdr>
    </w:div>
    <w:div w:id="299771405">
      <w:bodyDiv w:val="1"/>
      <w:marLeft w:val="0"/>
      <w:marRight w:val="0"/>
      <w:marTop w:val="0"/>
      <w:marBottom w:val="0"/>
      <w:divBdr>
        <w:top w:val="none" w:sz="0" w:space="0" w:color="auto"/>
        <w:left w:val="none" w:sz="0" w:space="0" w:color="auto"/>
        <w:bottom w:val="none" w:sz="0" w:space="0" w:color="auto"/>
        <w:right w:val="none" w:sz="0" w:space="0" w:color="auto"/>
      </w:divBdr>
    </w:div>
    <w:div w:id="423842385">
      <w:bodyDiv w:val="1"/>
      <w:marLeft w:val="0"/>
      <w:marRight w:val="0"/>
      <w:marTop w:val="0"/>
      <w:marBottom w:val="0"/>
      <w:divBdr>
        <w:top w:val="none" w:sz="0" w:space="0" w:color="auto"/>
        <w:left w:val="none" w:sz="0" w:space="0" w:color="auto"/>
        <w:bottom w:val="none" w:sz="0" w:space="0" w:color="auto"/>
        <w:right w:val="none" w:sz="0" w:space="0" w:color="auto"/>
      </w:divBdr>
    </w:div>
    <w:div w:id="442265834">
      <w:bodyDiv w:val="1"/>
      <w:marLeft w:val="0"/>
      <w:marRight w:val="0"/>
      <w:marTop w:val="0"/>
      <w:marBottom w:val="0"/>
      <w:divBdr>
        <w:top w:val="none" w:sz="0" w:space="0" w:color="auto"/>
        <w:left w:val="none" w:sz="0" w:space="0" w:color="auto"/>
        <w:bottom w:val="none" w:sz="0" w:space="0" w:color="auto"/>
        <w:right w:val="none" w:sz="0" w:space="0" w:color="auto"/>
      </w:divBdr>
    </w:div>
    <w:div w:id="554394222">
      <w:bodyDiv w:val="1"/>
      <w:marLeft w:val="0"/>
      <w:marRight w:val="0"/>
      <w:marTop w:val="0"/>
      <w:marBottom w:val="0"/>
      <w:divBdr>
        <w:top w:val="none" w:sz="0" w:space="0" w:color="auto"/>
        <w:left w:val="none" w:sz="0" w:space="0" w:color="auto"/>
        <w:bottom w:val="none" w:sz="0" w:space="0" w:color="auto"/>
        <w:right w:val="none" w:sz="0" w:space="0" w:color="auto"/>
      </w:divBdr>
    </w:div>
    <w:div w:id="727532702">
      <w:bodyDiv w:val="1"/>
      <w:marLeft w:val="0"/>
      <w:marRight w:val="0"/>
      <w:marTop w:val="0"/>
      <w:marBottom w:val="0"/>
      <w:divBdr>
        <w:top w:val="none" w:sz="0" w:space="0" w:color="auto"/>
        <w:left w:val="none" w:sz="0" w:space="0" w:color="auto"/>
        <w:bottom w:val="none" w:sz="0" w:space="0" w:color="auto"/>
        <w:right w:val="none" w:sz="0" w:space="0" w:color="auto"/>
      </w:divBdr>
    </w:div>
    <w:div w:id="934292426">
      <w:bodyDiv w:val="1"/>
      <w:marLeft w:val="0"/>
      <w:marRight w:val="0"/>
      <w:marTop w:val="0"/>
      <w:marBottom w:val="0"/>
      <w:divBdr>
        <w:top w:val="none" w:sz="0" w:space="0" w:color="auto"/>
        <w:left w:val="none" w:sz="0" w:space="0" w:color="auto"/>
        <w:bottom w:val="none" w:sz="0" w:space="0" w:color="auto"/>
        <w:right w:val="none" w:sz="0" w:space="0" w:color="auto"/>
      </w:divBdr>
    </w:div>
    <w:div w:id="1111897361">
      <w:bodyDiv w:val="1"/>
      <w:marLeft w:val="0"/>
      <w:marRight w:val="0"/>
      <w:marTop w:val="0"/>
      <w:marBottom w:val="0"/>
      <w:divBdr>
        <w:top w:val="none" w:sz="0" w:space="0" w:color="auto"/>
        <w:left w:val="none" w:sz="0" w:space="0" w:color="auto"/>
        <w:bottom w:val="none" w:sz="0" w:space="0" w:color="auto"/>
        <w:right w:val="none" w:sz="0" w:space="0" w:color="auto"/>
      </w:divBdr>
    </w:div>
    <w:div w:id="1293051524">
      <w:bodyDiv w:val="1"/>
      <w:marLeft w:val="0"/>
      <w:marRight w:val="0"/>
      <w:marTop w:val="0"/>
      <w:marBottom w:val="0"/>
      <w:divBdr>
        <w:top w:val="none" w:sz="0" w:space="0" w:color="auto"/>
        <w:left w:val="none" w:sz="0" w:space="0" w:color="auto"/>
        <w:bottom w:val="none" w:sz="0" w:space="0" w:color="auto"/>
        <w:right w:val="none" w:sz="0" w:space="0" w:color="auto"/>
      </w:divBdr>
    </w:div>
    <w:div w:id="1385594747">
      <w:bodyDiv w:val="1"/>
      <w:marLeft w:val="0"/>
      <w:marRight w:val="0"/>
      <w:marTop w:val="0"/>
      <w:marBottom w:val="0"/>
      <w:divBdr>
        <w:top w:val="none" w:sz="0" w:space="0" w:color="auto"/>
        <w:left w:val="none" w:sz="0" w:space="0" w:color="auto"/>
        <w:bottom w:val="none" w:sz="0" w:space="0" w:color="auto"/>
        <w:right w:val="none" w:sz="0" w:space="0" w:color="auto"/>
      </w:divBdr>
    </w:div>
    <w:div w:id="1602562505">
      <w:bodyDiv w:val="1"/>
      <w:marLeft w:val="0"/>
      <w:marRight w:val="0"/>
      <w:marTop w:val="0"/>
      <w:marBottom w:val="0"/>
      <w:divBdr>
        <w:top w:val="none" w:sz="0" w:space="0" w:color="auto"/>
        <w:left w:val="none" w:sz="0" w:space="0" w:color="auto"/>
        <w:bottom w:val="none" w:sz="0" w:space="0" w:color="auto"/>
        <w:right w:val="none" w:sz="0" w:space="0" w:color="auto"/>
      </w:divBdr>
    </w:div>
    <w:div w:id="1734885873">
      <w:bodyDiv w:val="1"/>
      <w:marLeft w:val="0"/>
      <w:marRight w:val="0"/>
      <w:marTop w:val="0"/>
      <w:marBottom w:val="0"/>
      <w:divBdr>
        <w:top w:val="none" w:sz="0" w:space="0" w:color="auto"/>
        <w:left w:val="none" w:sz="0" w:space="0" w:color="auto"/>
        <w:bottom w:val="none" w:sz="0" w:space="0" w:color="auto"/>
        <w:right w:val="none" w:sz="0" w:space="0" w:color="auto"/>
      </w:divBdr>
    </w:div>
    <w:div w:id="1739134927">
      <w:bodyDiv w:val="1"/>
      <w:marLeft w:val="0"/>
      <w:marRight w:val="0"/>
      <w:marTop w:val="0"/>
      <w:marBottom w:val="0"/>
      <w:divBdr>
        <w:top w:val="none" w:sz="0" w:space="0" w:color="auto"/>
        <w:left w:val="none" w:sz="0" w:space="0" w:color="auto"/>
        <w:bottom w:val="none" w:sz="0" w:space="0" w:color="auto"/>
        <w:right w:val="none" w:sz="0" w:space="0" w:color="auto"/>
      </w:divBdr>
    </w:div>
    <w:div w:id="205226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Cur15</b:Tag>
    <b:SourceType>JournalArticle</b:SourceType>
    <b:Guid>{62910E6F-618A-4AB2-8829-66F7D1291F43}</b:Guid>
    <b:Author>
      <b:Author>
        <b:NameList>
          <b:Person>
            <b:Last>Curatolo</b:Last>
            <b:First>Paolo</b:First>
          </b:Person>
          <b:Person>
            <b:Last>Romina</b:Last>
            <b:First>Moavero</b:First>
          </b:Person>
        </b:NameList>
      </b:Author>
    </b:Author>
    <b:Title>The Neurobiological Basis of ADHD</b:Title>
    <b:JournalName>International Journal of Pediatrics</b:JournalName>
    <b:Year>2015</b:Year>
    <b:Volume>36</b:Volume>
    <b:Issue>79</b:Issue>
    <b:RefOrder>1</b:RefOrder>
  </b:Source>
  <b:Source>
    <b:Tag>Kot15</b:Tag>
    <b:SourceType>JournalArticle</b:SourceType>
    <b:Guid>{9BD65237-D598-49BB-A515-3EFB3455DBB7}</b:Guid>
    <b:Author>
      <b:Author>
        <b:NameList>
          <b:Person>
            <b:Last>Kotimaa</b:Last>
            <b:First>AJ</b:First>
          </b:Person>
          <b:Person>
            <b:Last>Moilanen</b:Last>
            <b:First>I</b:First>
          </b:Person>
          <b:Person>
            <b:Last>H</b:Last>
            <b:First>Ebeling</b:First>
          </b:Person>
          <b:Person>
            <b:Last>Smalley</b:Last>
            <b:First>SL</b:First>
          </b:Person>
          <b:Person>
            <b:Last>Hartikainen</b:Last>
            <b:First>AL</b:First>
          </b:Person>
          <b:Person>
            <b:Last>Jarvelin</b:Last>
            <b:First>MR</b:First>
          </b:Person>
          <b:Person>
            <b:Last>McGough</b:Last>
            <b:First>JJ</b:First>
          </b:Person>
        </b:NameList>
      </b:Author>
    </b:Author>
    <b:Title>Maternal Smoking and Hyperactivity in 8-year-old Children</b:Title>
    <b:JournalName>J Am Academic Child Adolsecent Psychiatry</b:JournalName>
    <b:Year>2015</b:Year>
    <b:Pages>826-833</b:Pages>
    <b:Volume>42</b:Volume>
    <b:RefOrder>2</b:RefOrder>
  </b:Source>
  <b:Source>
    <b:Tag>Hea19</b:Tag>
    <b:SourceType>JournalArticle</b:SourceType>
    <b:Guid>{C113FAB9-0CC0-4793-A70A-A5AAEC971047}</b:Guid>
    <b:Author>
      <b:Author>
        <b:Corporate>HealthChildren.Org</b:Corporate>
      </b:Author>
    </b:Author>
    <b:Title>Causes of ADHD: What We Know Today</b:Title>
    <b:JournalName>HealthChildren.Org</b:JournalName>
    <b:Year>2019</b:Year>
    <b:RefOrder>3</b:RefOrder>
  </b:Source>
  <b:Source>
    <b:Tag>Pol17</b:Tag>
    <b:SourceType>JournalArticle</b:SourceType>
    <b:Guid>{41BAA8B4-BFC9-492A-8267-14C8D80B30B9}</b:Guid>
    <b:Author>
      <b:Author>
        <b:NameList>
          <b:Person>
            <b:Last>Polanczyk</b:Last>
            <b:First>G</b:First>
          </b:Person>
          <b:Person>
            <b:Last>Horta</b:Last>
            <b:First>BL</b:First>
          </b:Person>
          <b:Person>
            <b:Last>Rohde</b:Last>
            <b:First>LA</b:First>
          </b:Person>
          <b:Person>
            <b:Last>De Lima</b:Last>
            <b:First>MS</b:First>
          </b:Person>
        </b:NameList>
      </b:Author>
    </b:Author>
    <b:Title>The Worldwide Prevalence of ADHD: A Systematic Review and Metaregression Analysis</b:Title>
    <b:JournalName>American Journal of Psychiatry</b:JournalName>
    <b:Year>2017</b:Year>
    <b:Pages>942-948</b:Pages>
    <b:Volume>164</b:Volume>
    <b:RefOrder>4</b:RefOrder>
  </b:Source>
  <b:Source>
    <b:Tag>Lan15</b:Tag>
    <b:SourceType>JournalArticle</b:SourceType>
    <b:Guid>{1E4EC3E1-91F0-47B7-9C29-4ABE3E100A15}</b:Guid>
    <b:Author>
      <b:Author>
        <b:NameList>
          <b:Person>
            <b:Last>Landerl</b:Last>
            <b:First>K</b:First>
          </b:Person>
          <b:Person>
            <b:Last>Moll</b:Last>
            <b:First>K</b:First>
          </b:Person>
        </b:NameList>
      </b:Author>
    </b:Author>
    <b:Title>Comorbidity of Learning Disorders: Prevalence and Familial Transmission</b:Title>
    <b:JournalName>Journal of Child Psychology and Psychiatry</b:JournalName>
    <b:Year>2015</b:Year>
    <b:Pages>287-294</b:Pages>
    <b:Volume>51</b:Volume>
    <b:RefOrder>5</b:RefOrder>
  </b:Source>
  <b:Source>
    <b:Tag>APA16</b:Tag>
    <b:SourceType>JournalArticle</b:SourceType>
    <b:Guid>{0D0FC088-2DCA-4548-BA60-CF0E811552AC}</b:Guid>
    <b:Author>
      <b:Author>
        <b:Corporate>APA</b:Corporate>
      </b:Author>
    </b:Author>
    <b:Title>American Psychiatric Association DSM-5</b:Title>
    <b:JournalName>APA</b:JournalName>
    <b:Year>2016</b:Year>
    <b:RefOrder>6</b:RefOrder>
  </b:Source>
  <b:Source>
    <b:Tag>Jen16</b:Tag>
    <b:SourceType>JournalArticle</b:SourceType>
    <b:Guid>{1DE1FA47-6007-4FF3-8A23-7089D369C69A}</b:Guid>
    <b:Author>
      <b:Author>
        <b:NameList>
          <b:Person>
            <b:Last>Jennifer</b:Last>
            <b:First>Bruder</b:First>
          </b:Person>
          <b:Person>
            <b:Last>Neuhoff</b:Last>
            <b:First>Nina</b:First>
          </b:Person>
          <b:Person>
            <b:Last>Moll</b:Last>
            <b:First>Kristina</b:First>
          </b:Person>
          <b:Person>
            <b:Last>Kunze</b:Last>
            <b:First>Sarah</b:First>
          </b:Person>
          <b:Person>
            <b:Last>Gerd</b:Last>
            <b:First>Schulte-Korne</b:First>
          </b:Person>
        </b:NameList>
      </b:Author>
    </b:Author>
    <b:Title>Specific Learning Disorder: Prevalence and Gender Differences</b:Title>
    <b:JournalName>PLOS-ONE</b:JournalName>
    <b:Year>2016</b:Year>
    <b:RefOrder>7</b:RefOrder>
  </b:Source>
  <b:Source>
    <b:Tag>Dev18</b:Tag>
    <b:SourceType>JournalArticle</b:SourceType>
    <b:Guid>{A1C50834-AEBB-4FCD-82E8-C9FB85C3BFBF}</b:Guid>
    <b:Author>
      <b:Author>
        <b:NameList>
          <b:Person>
            <b:Last>Devine</b:Last>
            <b:First>A</b:First>
          </b:Person>
          <b:Person>
            <b:Last>Goswami</b:Last>
            <b:First>U</b:First>
          </b:Person>
          <b:Person>
            <b:Last>Szus</b:Last>
            <b:First>D</b:First>
          </b:Person>
          <b:Person>
            <b:Last>Soltesz</b:Last>
            <b:First>F</b:First>
          </b:Person>
        </b:NameList>
      </b:Author>
    </b:Author>
    <b:Title>Gender Differences in Developmental Dyscalculia Depend on Diagnostic Criteria</b:Title>
    <b:JournalName>Learning and Instruction</b:JournalName>
    <b:Year>2018</b:Year>
    <b:Pages>31-39</b:Pages>
    <b:RefOrder>8</b:RefOrder>
  </b:Source>
  <b:Source>
    <b:Tag>Pat18</b:Tag>
    <b:SourceType>JournalArticle</b:SourceType>
    <b:Guid>{A39DE9FB-7A77-4B0A-91AB-49795CFAE24A}</b:Guid>
    <b:Author>
      <b:Author>
        <b:NameList>
          <b:Person>
            <b:Last>Patricelli</b:Last>
            <b:First>Kathryn</b:First>
          </b:Person>
        </b:NameList>
      </b:Author>
    </b:Author>
    <b:Title>Learning Disorders: Specifc Learning Disorder Treatment</b:Title>
    <b:JournalName>Gulf Bend Center</b:JournalName>
    <b:Year>2018</b:Year>
    <b:RefOrder>9</b:RefOrder>
  </b:Source>
  <b:Source>
    <b:Tag>Hea18</b:Tag>
    <b:SourceType>JournalArticle</b:SourceType>
    <b:Guid>{D08D1CFA-DBF0-4824-B427-B41E47A2191D}</b:Guid>
    <b:Author>
      <b:Author>
        <b:Corporate>Healthgrades</b:Corporate>
      </b:Author>
    </b:Author>
    <b:Title>Learning Disabilities</b:Title>
    <b:JournalName>Healthgrades</b:JournalName>
    <b:Year>2018</b:Year>
    <b:RefOrder>10</b:RefOrder>
  </b:Source>
</b:Sources>
</file>

<file path=customXml/itemProps1.xml><?xml version="1.0" encoding="utf-8"?>
<ds:datastoreItem xmlns:ds="http://schemas.openxmlformats.org/officeDocument/2006/customXml" ds:itemID="{4E44D2E6-49E8-46D4-8764-12048F335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4341</Words>
  <Characters>24748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2020-08-23T17:27:00Z</dcterms:created>
  <dcterms:modified xsi:type="dcterms:W3CDTF">2020-08-23T17:27:00Z</dcterms:modified>
</cp:coreProperties>
</file>